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00EA1" w14:textId="77777777" w:rsidR="008552F7" w:rsidRPr="00374F9E" w:rsidRDefault="008552F7" w:rsidP="008552F7">
      <w:pPr>
        <w:jc w:val="center"/>
        <w:rPr>
          <w:bCs/>
          <w:sz w:val="22"/>
          <w:szCs w:val="22"/>
        </w:rPr>
      </w:pPr>
    </w:p>
    <w:p w14:paraId="3A7E119A" w14:textId="77777777" w:rsidR="008552F7" w:rsidRPr="00374F9E" w:rsidRDefault="008552F7" w:rsidP="008552F7">
      <w:pPr>
        <w:jc w:val="center"/>
        <w:rPr>
          <w:bCs/>
          <w:sz w:val="22"/>
          <w:szCs w:val="22"/>
        </w:rPr>
      </w:pPr>
    </w:p>
    <w:p w14:paraId="117615FE" w14:textId="77777777" w:rsidR="008552F7" w:rsidRPr="00374F9E" w:rsidRDefault="008552F7" w:rsidP="008552F7">
      <w:pPr>
        <w:jc w:val="center"/>
        <w:rPr>
          <w:bCs/>
          <w:sz w:val="22"/>
          <w:szCs w:val="22"/>
        </w:rPr>
      </w:pPr>
    </w:p>
    <w:p w14:paraId="7A366AF7" w14:textId="406D35EE" w:rsidR="008552F7" w:rsidRPr="00374F9E" w:rsidRDefault="008C2434" w:rsidP="008552F7">
      <w:pPr>
        <w:jc w:val="center"/>
        <w:rPr>
          <w:bCs/>
          <w:sz w:val="22"/>
          <w:szCs w:val="22"/>
        </w:rPr>
      </w:pPr>
      <w:r w:rsidRPr="008C2434">
        <w:rPr>
          <w:bCs/>
          <w:noProof/>
          <w:sz w:val="22"/>
          <w:szCs w:val="22"/>
          <w:lang w:eastAsia="en-GB"/>
        </w:rPr>
        <w:drawing>
          <wp:inline distT="0" distB="0" distL="0" distR="0" wp14:anchorId="7D032509" wp14:editId="56F2ECA4">
            <wp:extent cx="3677920" cy="1876425"/>
            <wp:effectExtent l="0" t="0" r="0" b="9525"/>
            <wp:docPr id="5" name="Picture 5" descr="C:\Users\johnsoc\Downloads\70% Black PDN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soc\Downloads\70% Black PDNP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7920" cy="1876425"/>
                    </a:xfrm>
                    <a:prstGeom prst="rect">
                      <a:avLst/>
                    </a:prstGeom>
                    <a:noFill/>
                    <a:ln>
                      <a:noFill/>
                    </a:ln>
                  </pic:spPr>
                </pic:pic>
              </a:graphicData>
            </a:graphic>
          </wp:inline>
        </w:drawing>
      </w:r>
    </w:p>
    <w:p w14:paraId="14B280B1" w14:textId="77777777" w:rsidR="008552F7" w:rsidRPr="00374F9E" w:rsidRDefault="008552F7" w:rsidP="008552F7">
      <w:pPr>
        <w:jc w:val="center"/>
        <w:rPr>
          <w:bCs/>
          <w:sz w:val="22"/>
          <w:szCs w:val="22"/>
        </w:rPr>
      </w:pPr>
    </w:p>
    <w:p w14:paraId="1EFFBCA0" w14:textId="77777777" w:rsidR="008552F7" w:rsidRPr="00374F9E" w:rsidRDefault="008552F7" w:rsidP="008552F7">
      <w:pPr>
        <w:jc w:val="center"/>
        <w:rPr>
          <w:bCs/>
          <w:sz w:val="22"/>
          <w:szCs w:val="22"/>
        </w:rPr>
      </w:pPr>
    </w:p>
    <w:p w14:paraId="53F4140D" w14:textId="77777777" w:rsidR="008552F7" w:rsidRPr="00374F9E" w:rsidRDefault="008552F7" w:rsidP="008552F7">
      <w:pPr>
        <w:jc w:val="center"/>
        <w:rPr>
          <w:bCs/>
          <w:sz w:val="22"/>
          <w:szCs w:val="22"/>
        </w:rPr>
      </w:pPr>
    </w:p>
    <w:p w14:paraId="55B20CF7" w14:textId="77777777" w:rsidR="008552F7" w:rsidRPr="00374F9E" w:rsidRDefault="008552F7" w:rsidP="008552F7">
      <w:pPr>
        <w:jc w:val="center"/>
        <w:rPr>
          <w:bCs/>
          <w:sz w:val="22"/>
          <w:szCs w:val="22"/>
        </w:rPr>
      </w:pPr>
    </w:p>
    <w:p w14:paraId="36127ECF" w14:textId="77777777" w:rsidR="008552F7" w:rsidRPr="00374F9E" w:rsidRDefault="008552F7" w:rsidP="008552F7">
      <w:pPr>
        <w:jc w:val="center"/>
        <w:rPr>
          <w:bCs/>
          <w:sz w:val="22"/>
          <w:szCs w:val="22"/>
        </w:rPr>
      </w:pPr>
    </w:p>
    <w:p w14:paraId="7E979EE4" w14:textId="77777777" w:rsidR="008552F7" w:rsidRPr="00374F9E" w:rsidRDefault="008552F7" w:rsidP="008552F7">
      <w:pPr>
        <w:jc w:val="center"/>
        <w:rPr>
          <w:bCs/>
          <w:sz w:val="22"/>
          <w:szCs w:val="22"/>
        </w:rPr>
      </w:pPr>
    </w:p>
    <w:p w14:paraId="11CD0A3B" w14:textId="569835CA" w:rsidR="006A3BCB" w:rsidRDefault="00B14EDA" w:rsidP="008552F7">
      <w:pPr>
        <w:jc w:val="center"/>
        <w:rPr>
          <w:b/>
          <w:bCs/>
          <w:sz w:val="40"/>
          <w:szCs w:val="40"/>
        </w:rPr>
      </w:pPr>
      <w:r>
        <w:rPr>
          <w:b/>
          <w:bCs/>
          <w:sz w:val="40"/>
          <w:szCs w:val="40"/>
        </w:rPr>
        <w:t xml:space="preserve">INVITATION TO </w:t>
      </w:r>
      <w:r w:rsidR="006A3BCB">
        <w:rPr>
          <w:b/>
          <w:bCs/>
          <w:sz w:val="40"/>
          <w:szCs w:val="40"/>
        </w:rPr>
        <w:t>RENTAL TENDER</w:t>
      </w:r>
    </w:p>
    <w:p w14:paraId="74C6B959" w14:textId="77777777" w:rsidR="006A3BCB" w:rsidRDefault="006A3BCB" w:rsidP="008552F7">
      <w:pPr>
        <w:jc w:val="center"/>
        <w:rPr>
          <w:b/>
          <w:bCs/>
          <w:sz w:val="40"/>
          <w:szCs w:val="40"/>
        </w:rPr>
      </w:pPr>
    </w:p>
    <w:p w14:paraId="537CF42F" w14:textId="246B3046" w:rsidR="006A3BCB" w:rsidRDefault="006A3BCB" w:rsidP="008552F7">
      <w:pPr>
        <w:jc w:val="center"/>
        <w:rPr>
          <w:b/>
          <w:bCs/>
          <w:sz w:val="40"/>
          <w:szCs w:val="40"/>
        </w:rPr>
      </w:pPr>
      <w:r>
        <w:rPr>
          <w:b/>
          <w:bCs/>
          <w:sz w:val="40"/>
          <w:szCs w:val="40"/>
        </w:rPr>
        <w:t>PEAK DISTRICT NATIONAL PARK AUTHORITY</w:t>
      </w:r>
    </w:p>
    <w:p w14:paraId="3F27C0E6" w14:textId="77777777" w:rsidR="006A3BCB" w:rsidRDefault="006A3BCB" w:rsidP="008552F7">
      <w:pPr>
        <w:jc w:val="center"/>
        <w:rPr>
          <w:b/>
          <w:bCs/>
          <w:sz w:val="40"/>
          <w:szCs w:val="40"/>
        </w:rPr>
      </w:pPr>
    </w:p>
    <w:p w14:paraId="19B78CE9" w14:textId="4AA26802" w:rsidR="008552F7" w:rsidRPr="007620C1" w:rsidRDefault="008552F7" w:rsidP="008552F7">
      <w:pPr>
        <w:jc w:val="center"/>
        <w:rPr>
          <w:b/>
          <w:bCs/>
          <w:sz w:val="40"/>
          <w:szCs w:val="40"/>
        </w:rPr>
      </w:pPr>
      <w:r w:rsidRPr="007620C1">
        <w:rPr>
          <w:b/>
          <w:bCs/>
          <w:sz w:val="40"/>
          <w:szCs w:val="40"/>
        </w:rPr>
        <w:t>THE REFRESHMENT ROOM</w:t>
      </w:r>
    </w:p>
    <w:p w14:paraId="7444159A" w14:textId="652B5DFA" w:rsidR="008552F7" w:rsidRPr="007620C1" w:rsidRDefault="008552F7" w:rsidP="008552F7">
      <w:pPr>
        <w:jc w:val="center"/>
        <w:rPr>
          <w:b/>
          <w:bCs/>
          <w:sz w:val="40"/>
          <w:szCs w:val="40"/>
        </w:rPr>
      </w:pPr>
      <w:r w:rsidRPr="007620C1">
        <w:rPr>
          <w:b/>
          <w:bCs/>
          <w:sz w:val="40"/>
          <w:szCs w:val="40"/>
        </w:rPr>
        <w:t xml:space="preserve"> </w:t>
      </w:r>
      <w:r w:rsidR="001A10C5">
        <w:rPr>
          <w:b/>
          <w:bCs/>
          <w:sz w:val="40"/>
          <w:szCs w:val="40"/>
        </w:rPr>
        <w:t xml:space="preserve">TISSINGTON </w:t>
      </w:r>
      <w:r w:rsidRPr="007620C1">
        <w:rPr>
          <w:b/>
          <w:bCs/>
          <w:sz w:val="40"/>
          <w:szCs w:val="40"/>
        </w:rPr>
        <w:t xml:space="preserve">STATION </w:t>
      </w:r>
    </w:p>
    <w:p w14:paraId="72FDA8EE" w14:textId="7777E4D5" w:rsidR="008552F7" w:rsidRPr="007620C1" w:rsidRDefault="008552F7" w:rsidP="008552F7">
      <w:pPr>
        <w:jc w:val="center"/>
        <w:rPr>
          <w:b/>
          <w:bCs/>
          <w:sz w:val="40"/>
          <w:szCs w:val="40"/>
        </w:rPr>
      </w:pPr>
      <w:r w:rsidRPr="007620C1">
        <w:rPr>
          <w:b/>
          <w:bCs/>
          <w:sz w:val="40"/>
          <w:szCs w:val="40"/>
        </w:rPr>
        <w:t>TISSINGTON TRAIL</w:t>
      </w:r>
    </w:p>
    <w:p w14:paraId="1C49699C" w14:textId="4A920946" w:rsidR="00454872" w:rsidRPr="007620C1" w:rsidRDefault="00454872" w:rsidP="008552F7">
      <w:pPr>
        <w:jc w:val="center"/>
        <w:rPr>
          <w:b/>
          <w:bCs/>
          <w:sz w:val="40"/>
          <w:szCs w:val="40"/>
        </w:rPr>
      </w:pPr>
    </w:p>
    <w:p w14:paraId="47654429" w14:textId="77777777" w:rsidR="008552F7" w:rsidRPr="007620C1" w:rsidRDefault="008552F7" w:rsidP="008552F7">
      <w:pPr>
        <w:jc w:val="center"/>
        <w:rPr>
          <w:b/>
          <w:bCs/>
          <w:sz w:val="40"/>
          <w:szCs w:val="40"/>
        </w:rPr>
      </w:pPr>
    </w:p>
    <w:p w14:paraId="12F4C578" w14:textId="4313BFE9" w:rsidR="008552F7" w:rsidRPr="007620C1" w:rsidRDefault="006A3BCB" w:rsidP="008552F7">
      <w:pPr>
        <w:jc w:val="center"/>
        <w:rPr>
          <w:b/>
          <w:bCs/>
          <w:sz w:val="40"/>
          <w:szCs w:val="40"/>
        </w:rPr>
      </w:pPr>
      <w:r>
        <w:rPr>
          <w:b/>
          <w:bCs/>
          <w:sz w:val="40"/>
          <w:szCs w:val="40"/>
        </w:rPr>
        <w:t>202</w:t>
      </w:r>
      <w:r w:rsidR="00A83604">
        <w:rPr>
          <w:b/>
          <w:bCs/>
          <w:sz w:val="40"/>
          <w:szCs w:val="40"/>
        </w:rPr>
        <w:t xml:space="preserve">5 </w:t>
      </w:r>
      <w:r>
        <w:rPr>
          <w:b/>
          <w:bCs/>
          <w:sz w:val="40"/>
          <w:szCs w:val="40"/>
        </w:rPr>
        <w:t>-</w:t>
      </w:r>
      <w:r w:rsidR="00A83604">
        <w:rPr>
          <w:b/>
          <w:bCs/>
          <w:sz w:val="40"/>
          <w:szCs w:val="40"/>
        </w:rPr>
        <w:t xml:space="preserve"> </w:t>
      </w:r>
      <w:r>
        <w:rPr>
          <w:b/>
          <w:bCs/>
          <w:sz w:val="40"/>
          <w:szCs w:val="40"/>
        </w:rPr>
        <w:t>202</w:t>
      </w:r>
      <w:r w:rsidR="00A83604">
        <w:rPr>
          <w:b/>
          <w:bCs/>
          <w:sz w:val="40"/>
          <w:szCs w:val="40"/>
        </w:rPr>
        <w:t>8</w:t>
      </w:r>
    </w:p>
    <w:p w14:paraId="534847A3" w14:textId="77777777" w:rsidR="008552F7" w:rsidRPr="007620C1" w:rsidRDefault="008552F7" w:rsidP="008552F7">
      <w:pPr>
        <w:jc w:val="center"/>
        <w:rPr>
          <w:b/>
          <w:bCs/>
          <w:sz w:val="40"/>
          <w:szCs w:val="40"/>
        </w:rPr>
      </w:pPr>
    </w:p>
    <w:p w14:paraId="16F11727" w14:textId="77777777" w:rsidR="008552F7" w:rsidRPr="007620C1" w:rsidRDefault="008552F7" w:rsidP="008552F7">
      <w:pPr>
        <w:jc w:val="center"/>
        <w:rPr>
          <w:b/>
          <w:bCs/>
          <w:sz w:val="40"/>
          <w:szCs w:val="40"/>
        </w:rPr>
      </w:pPr>
    </w:p>
    <w:p w14:paraId="3A11EBF7" w14:textId="77777777" w:rsidR="008552F7" w:rsidRPr="007620C1" w:rsidRDefault="008552F7" w:rsidP="008552F7">
      <w:pPr>
        <w:jc w:val="center"/>
        <w:rPr>
          <w:b/>
          <w:bCs/>
          <w:sz w:val="40"/>
          <w:szCs w:val="40"/>
        </w:rPr>
      </w:pPr>
    </w:p>
    <w:p w14:paraId="08CCD3AA" w14:textId="77777777" w:rsidR="008552F7" w:rsidRPr="00374F9E" w:rsidRDefault="008552F7" w:rsidP="008552F7">
      <w:pPr>
        <w:jc w:val="center"/>
        <w:rPr>
          <w:bCs/>
          <w:sz w:val="22"/>
          <w:szCs w:val="22"/>
        </w:rPr>
      </w:pPr>
    </w:p>
    <w:p w14:paraId="34E0E338" w14:textId="77777777" w:rsidR="008552F7" w:rsidRPr="00374F9E" w:rsidRDefault="008552F7" w:rsidP="008552F7">
      <w:pPr>
        <w:jc w:val="center"/>
        <w:rPr>
          <w:bCs/>
          <w:sz w:val="22"/>
          <w:szCs w:val="22"/>
        </w:rPr>
      </w:pPr>
    </w:p>
    <w:p w14:paraId="3279B99B" w14:textId="77777777" w:rsidR="008552F7" w:rsidRPr="00374F9E" w:rsidRDefault="008552F7" w:rsidP="008552F7">
      <w:pPr>
        <w:jc w:val="center"/>
        <w:rPr>
          <w:bCs/>
          <w:sz w:val="22"/>
          <w:szCs w:val="22"/>
        </w:rPr>
      </w:pPr>
    </w:p>
    <w:p w14:paraId="02D2361F" w14:textId="77777777" w:rsidR="008552F7" w:rsidRPr="00374F9E" w:rsidRDefault="008552F7" w:rsidP="008552F7">
      <w:pPr>
        <w:jc w:val="center"/>
        <w:rPr>
          <w:bCs/>
          <w:sz w:val="22"/>
          <w:szCs w:val="22"/>
        </w:rPr>
      </w:pPr>
    </w:p>
    <w:p w14:paraId="5572E953" w14:textId="77777777" w:rsidR="008552F7" w:rsidRPr="00374F9E" w:rsidRDefault="008552F7" w:rsidP="008552F7">
      <w:pPr>
        <w:jc w:val="center"/>
        <w:rPr>
          <w:bCs/>
          <w:sz w:val="22"/>
          <w:szCs w:val="22"/>
        </w:rPr>
      </w:pPr>
    </w:p>
    <w:p w14:paraId="346DF97C" w14:textId="77777777" w:rsidR="008552F7" w:rsidRDefault="008552F7" w:rsidP="008552F7">
      <w:pPr>
        <w:jc w:val="center"/>
        <w:rPr>
          <w:bCs/>
          <w:sz w:val="22"/>
          <w:szCs w:val="22"/>
        </w:rPr>
      </w:pPr>
    </w:p>
    <w:p w14:paraId="7A08DCD7" w14:textId="77777777" w:rsidR="007620C1" w:rsidRDefault="007620C1" w:rsidP="008552F7">
      <w:pPr>
        <w:jc w:val="center"/>
        <w:rPr>
          <w:bCs/>
          <w:sz w:val="22"/>
          <w:szCs w:val="22"/>
        </w:rPr>
      </w:pPr>
    </w:p>
    <w:p w14:paraId="410D194B" w14:textId="77777777" w:rsidR="007620C1" w:rsidRDefault="007620C1" w:rsidP="008552F7">
      <w:pPr>
        <w:jc w:val="center"/>
        <w:rPr>
          <w:bCs/>
          <w:sz w:val="22"/>
          <w:szCs w:val="22"/>
        </w:rPr>
      </w:pPr>
    </w:p>
    <w:p w14:paraId="2E902F62" w14:textId="77777777" w:rsidR="007620C1" w:rsidRDefault="007620C1" w:rsidP="008552F7">
      <w:pPr>
        <w:jc w:val="center"/>
        <w:rPr>
          <w:bCs/>
          <w:sz w:val="22"/>
          <w:szCs w:val="22"/>
        </w:rPr>
      </w:pPr>
    </w:p>
    <w:p w14:paraId="6C7693F9" w14:textId="77777777" w:rsidR="007620C1" w:rsidRDefault="007620C1" w:rsidP="008552F7">
      <w:pPr>
        <w:jc w:val="center"/>
        <w:rPr>
          <w:bCs/>
          <w:sz w:val="22"/>
          <w:szCs w:val="22"/>
        </w:rPr>
      </w:pPr>
    </w:p>
    <w:p w14:paraId="1C179B57" w14:textId="77777777" w:rsidR="007620C1" w:rsidRDefault="007620C1" w:rsidP="008552F7">
      <w:pPr>
        <w:jc w:val="center"/>
        <w:rPr>
          <w:bCs/>
          <w:sz w:val="22"/>
          <w:szCs w:val="22"/>
        </w:rPr>
      </w:pPr>
    </w:p>
    <w:p w14:paraId="50AF1107" w14:textId="77777777" w:rsidR="007620C1" w:rsidRDefault="007620C1" w:rsidP="008552F7">
      <w:pPr>
        <w:jc w:val="center"/>
        <w:rPr>
          <w:bCs/>
          <w:sz w:val="22"/>
          <w:szCs w:val="22"/>
        </w:rPr>
      </w:pPr>
    </w:p>
    <w:p w14:paraId="672D0AC3" w14:textId="77777777" w:rsidR="007620C1" w:rsidRDefault="007620C1" w:rsidP="008552F7">
      <w:pPr>
        <w:jc w:val="center"/>
        <w:rPr>
          <w:bCs/>
          <w:sz w:val="22"/>
          <w:szCs w:val="22"/>
        </w:rPr>
      </w:pPr>
    </w:p>
    <w:p w14:paraId="449836B4" w14:textId="77777777" w:rsidR="006A3BCB" w:rsidRDefault="006A3BCB" w:rsidP="008552F7">
      <w:pPr>
        <w:rPr>
          <w:b/>
          <w:bCs/>
          <w:sz w:val="22"/>
          <w:szCs w:val="22"/>
          <w:u w:val="single"/>
        </w:rPr>
      </w:pPr>
    </w:p>
    <w:p w14:paraId="657C6A68" w14:textId="77777777" w:rsidR="006A3BCB" w:rsidRDefault="006A3BCB" w:rsidP="008552F7">
      <w:pPr>
        <w:rPr>
          <w:b/>
          <w:bCs/>
          <w:sz w:val="22"/>
          <w:szCs w:val="22"/>
          <w:u w:val="single"/>
        </w:rPr>
      </w:pPr>
    </w:p>
    <w:p w14:paraId="50CC59EB" w14:textId="77777777" w:rsidR="006A3BCB" w:rsidRDefault="006A3BCB" w:rsidP="008552F7">
      <w:pPr>
        <w:rPr>
          <w:b/>
          <w:bCs/>
          <w:sz w:val="22"/>
          <w:szCs w:val="22"/>
          <w:u w:val="single"/>
        </w:rPr>
      </w:pPr>
    </w:p>
    <w:p w14:paraId="67DFA47D" w14:textId="203778EF" w:rsidR="008552F7" w:rsidRPr="007620C1" w:rsidRDefault="006A3BCB" w:rsidP="008552F7">
      <w:pPr>
        <w:rPr>
          <w:b/>
          <w:bCs/>
          <w:sz w:val="22"/>
          <w:szCs w:val="22"/>
          <w:u w:val="single"/>
        </w:rPr>
      </w:pPr>
      <w:r>
        <w:rPr>
          <w:b/>
          <w:bCs/>
          <w:sz w:val="22"/>
          <w:szCs w:val="22"/>
          <w:u w:val="single"/>
        </w:rPr>
        <w:t>INTRODUCTION</w:t>
      </w:r>
    </w:p>
    <w:p w14:paraId="0A3D896D" w14:textId="77777777" w:rsidR="006A3BCB" w:rsidRDefault="006A3BCB" w:rsidP="006A3BCB">
      <w:pPr>
        <w:ind w:right="86"/>
        <w:rPr>
          <w:bCs/>
          <w:sz w:val="22"/>
          <w:szCs w:val="22"/>
        </w:rPr>
      </w:pPr>
    </w:p>
    <w:p w14:paraId="529E2897" w14:textId="4269924E" w:rsidR="00337A36" w:rsidRDefault="00337A36" w:rsidP="00E64796">
      <w:pPr>
        <w:jc w:val="both"/>
        <w:rPr>
          <w:sz w:val="22"/>
          <w:szCs w:val="22"/>
        </w:rPr>
      </w:pPr>
      <w:r w:rsidRPr="00E16BB7">
        <w:rPr>
          <w:sz w:val="22"/>
          <w:szCs w:val="22"/>
        </w:rPr>
        <w:t xml:space="preserve">The Peak District National Park Authority wishes to provide for visitors to </w:t>
      </w:r>
      <w:proofErr w:type="spellStart"/>
      <w:r>
        <w:rPr>
          <w:sz w:val="22"/>
          <w:szCs w:val="22"/>
        </w:rPr>
        <w:t>Tissington</w:t>
      </w:r>
      <w:proofErr w:type="spellEnd"/>
      <w:r>
        <w:rPr>
          <w:sz w:val="22"/>
          <w:szCs w:val="22"/>
        </w:rPr>
        <w:t xml:space="preserve"> Station</w:t>
      </w:r>
      <w:r w:rsidRPr="00E16BB7">
        <w:rPr>
          <w:sz w:val="22"/>
          <w:szCs w:val="22"/>
        </w:rPr>
        <w:t xml:space="preserve"> and Car Park a refreshment service that supports the local economy in a variety of ways – by employing local people, using locally produced foods or ingredients and using Fairtrade products where possible.</w:t>
      </w:r>
    </w:p>
    <w:p w14:paraId="671E8125" w14:textId="77777777" w:rsidR="00337A36" w:rsidRPr="00E16BB7" w:rsidRDefault="00337A36" w:rsidP="00E64796">
      <w:pPr>
        <w:jc w:val="both"/>
        <w:rPr>
          <w:sz w:val="22"/>
          <w:szCs w:val="22"/>
        </w:rPr>
      </w:pPr>
    </w:p>
    <w:p w14:paraId="541D4444" w14:textId="29F3EA6C" w:rsidR="00337A36" w:rsidRPr="00337A36" w:rsidRDefault="00337A36" w:rsidP="00E64796">
      <w:pPr>
        <w:rPr>
          <w:rFonts w:cs="Arial"/>
          <w:color w:val="FF0000"/>
          <w:sz w:val="22"/>
          <w:szCs w:val="22"/>
        </w:rPr>
      </w:pPr>
      <w:r w:rsidRPr="00337A36">
        <w:rPr>
          <w:rFonts w:cs="Arial"/>
          <w:sz w:val="22"/>
          <w:szCs w:val="22"/>
        </w:rPr>
        <w:t>The Refreshment Room is located within a stone building at the Authority’s pay and display car park</w:t>
      </w:r>
      <w:r w:rsidR="00E64796">
        <w:rPr>
          <w:rFonts w:cs="Arial"/>
          <w:sz w:val="22"/>
          <w:szCs w:val="22"/>
        </w:rPr>
        <w:t xml:space="preserve"> (</w:t>
      </w:r>
      <w:r w:rsidR="00E64796">
        <w:rPr>
          <w:bCs/>
          <w:sz w:val="22"/>
          <w:szCs w:val="22"/>
        </w:rPr>
        <w:t>Grid Reference: SK 1775 5206; What3</w:t>
      </w:r>
      <w:proofErr w:type="gramStart"/>
      <w:r w:rsidR="00E64796">
        <w:rPr>
          <w:bCs/>
          <w:sz w:val="22"/>
          <w:szCs w:val="22"/>
        </w:rPr>
        <w:t>words:\</w:t>
      </w:r>
      <w:proofErr w:type="gramEnd"/>
      <w:r w:rsidR="00E64796">
        <w:rPr>
          <w:bCs/>
          <w:sz w:val="22"/>
          <w:szCs w:val="22"/>
        </w:rPr>
        <w:t>\\</w:t>
      </w:r>
      <w:r w:rsidR="00E64796" w:rsidRPr="00B65F6F">
        <w:t xml:space="preserve"> </w:t>
      </w:r>
      <w:proofErr w:type="spellStart"/>
      <w:r w:rsidR="00E64796" w:rsidRPr="00B65F6F">
        <w:rPr>
          <w:bCs/>
          <w:sz w:val="22"/>
          <w:szCs w:val="22"/>
        </w:rPr>
        <w:t>leotard.horses.postings</w:t>
      </w:r>
      <w:proofErr w:type="spellEnd"/>
      <w:r w:rsidR="00E64796">
        <w:rPr>
          <w:rFonts w:cs="Arial"/>
          <w:sz w:val="22"/>
          <w:szCs w:val="22"/>
        </w:rPr>
        <w:t xml:space="preserve">. </w:t>
      </w:r>
      <w:r w:rsidRPr="00337A36">
        <w:rPr>
          <w:rFonts w:cs="Arial"/>
          <w:sz w:val="22"/>
          <w:szCs w:val="22"/>
        </w:rPr>
        <w:t xml:space="preserve">The building also houses a toilet block, managed by the Authority. </w:t>
      </w:r>
    </w:p>
    <w:p w14:paraId="01D0CD88" w14:textId="77777777" w:rsidR="00337A36" w:rsidRPr="00337A36" w:rsidRDefault="00337A36" w:rsidP="00E64796">
      <w:pPr>
        <w:ind w:right="86"/>
        <w:jc w:val="both"/>
        <w:rPr>
          <w:rFonts w:cs="Arial"/>
          <w:bCs/>
          <w:sz w:val="24"/>
          <w:szCs w:val="24"/>
        </w:rPr>
      </w:pPr>
    </w:p>
    <w:p w14:paraId="6D6C82E1" w14:textId="77777777" w:rsidR="00396327" w:rsidRDefault="001A10C5" w:rsidP="00E64796">
      <w:pPr>
        <w:ind w:right="86"/>
        <w:jc w:val="both"/>
        <w:rPr>
          <w:rFonts w:cs="Arial"/>
          <w:sz w:val="22"/>
          <w:szCs w:val="22"/>
        </w:rPr>
      </w:pPr>
      <w:r w:rsidRPr="00337A36">
        <w:rPr>
          <w:rFonts w:cs="Arial"/>
          <w:sz w:val="22"/>
          <w:szCs w:val="22"/>
        </w:rPr>
        <w:t xml:space="preserve">The </w:t>
      </w:r>
      <w:proofErr w:type="spellStart"/>
      <w:r w:rsidRPr="00337A36">
        <w:rPr>
          <w:rFonts w:cs="Arial"/>
          <w:sz w:val="22"/>
          <w:szCs w:val="22"/>
        </w:rPr>
        <w:t>Tissington</w:t>
      </w:r>
      <w:proofErr w:type="spellEnd"/>
      <w:r w:rsidRPr="00337A36">
        <w:rPr>
          <w:rFonts w:cs="Arial"/>
          <w:sz w:val="22"/>
          <w:szCs w:val="22"/>
        </w:rPr>
        <w:t xml:space="preserve"> Trail is a very popular multi-user recreational trail which extends for 13 miles from Ashbourne in the south to Parsley Hay in the north where it joins the High Peak Trail. The trail is used by cyclists, walkers and horse riders and is popular with locals and tourists. </w:t>
      </w:r>
    </w:p>
    <w:p w14:paraId="6F0C55E2" w14:textId="77777777" w:rsidR="00396327" w:rsidRDefault="00396327" w:rsidP="00E64796">
      <w:pPr>
        <w:ind w:right="86"/>
        <w:jc w:val="both"/>
        <w:rPr>
          <w:rFonts w:cs="Arial"/>
          <w:sz w:val="22"/>
          <w:szCs w:val="22"/>
        </w:rPr>
      </w:pPr>
    </w:p>
    <w:p w14:paraId="0B4C63DB" w14:textId="5FA1D148" w:rsidR="00A330FB" w:rsidRDefault="001A10C5" w:rsidP="00E64796">
      <w:pPr>
        <w:ind w:right="86"/>
        <w:jc w:val="both"/>
        <w:rPr>
          <w:rFonts w:cs="Arial"/>
          <w:sz w:val="22"/>
          <w:szCs w:val="22"/>
        </w:rPr>
      </w:pPr>
      <w:proofErr w:type="spellStart"/>
      <w:r w:rsidRPr="00337A36">
        <w:rPr>
          <w:rFonts w:cs="Arial"/>
          <w:sz w:val="22"/>
          <w:szCs w:val="22"/>
        </w:rPr>
        <w:t>Tissington</w:t>
      </w:r>
      <w:proofErr w:type="spellEnd"/>
      <w:r w:rsidRPr="00337A36">
        <w:rPr>
          <w:rFonts w:cs="Arial"/>
          <w:sz w:val="22"/>
          <w:szCs w:val="22"/>
        </w:rPr>
        <w:t xml:space="preserve"> car park is situated on the </w:t>
      </w:r>
      <w:proofErr w:type="spellStart"/>
      <w:r w:rsidRPr="00337A36">
        <w:rPr>
          <w:rFonts w:cs="Arial"/>
          <w:sz w:val="22"/>
          <w:szCs w:val="22"/>
        </w:rPr>
        <w:t>Tissington</w:t>
      </w:r>
      <w:proofErr w:type="spellEnd"/>
      <w:r w:rsidRPr="00337A36">
        <w:rPr>
          <w:rFonts w:cs="Arial"/>
          <w:sz w:val="22"/>
          <w:szCs w:val="22"/>
        </w:rPr>
        <w:t xml:space="preserve"> Trail, just outside </w:t>
      </w:r>
      <w:proofErr w:type="spellStart"/>
      <w:r w:rsidRPr="00337A36">
        <w:rPr>
          <w:rFonts w:cs="Arial"/>
          <w:sz w:val="22"/>
          <w:szCs w:val="22"/>
        </w:rPr>
        <w:t>Tissington</w:t>
      </w:r>
      <w:proofErr w:type="spellEnd"/>
      <w:r w:rsidRPr="00337A36">
        <w:rPr>
          <w:rFonts w:cs="Arial"/>
          <w:sz w:val="22"/>
          <w:szCs w:val="22"/>
        </w:rPr>
        <w:t xml:space="preserve"> village and provides a popular focus for visitors to this area of the White Peak. There are parking spaces for around 60 cars and picnic table facilities. </w:t>
      </w:r>
      <w:r w:rsidR="00396327">
        <w:rPr>
          <w:rFonts w:cs="Arial"/>
          <w:sz w:val="22"/>
          <w:szCs w:val="22"/>
        </w:rPr>
        <w:t xml:space="preserve"> The car park is popular for visitors to the trail and the Village of </w:t>
      </w:r>
      <w:proofErr w:type="spellStart"/>
      <w:r w:rsidR="00396327">
        <w:rPr>
          <w:rFonts w:cs="Arial"/>
          <w:sz w:val="22"/>
          <w:szCs w:val="22"/>
        </w:rPr>
        <w:t>Tissington</w:t>
      </w:r>
      <w:proofErr w:type="spellEnd"/>
      <w:r w:rsidR="00396327">
        <w:rPr>
          <w:rFonts w:cs="Arial"/>
          <w:sz w:val="22"/>
          <w:szCs w:val="22"/>
        </w:rPr>
        <w:t xml:space="preserve"> itself and </w:t>
      </w:r>
      <w:r w:rsidR="005E6A36">
        <w:rPr>
          <w:rFonts w:cs="Arial"/>
          <w:sz w:val="22"/>
          <w:szCs w:val="22"/>
        </w:rPr>
        <w:t xml:space="preserve">can </w:t>
      </w:r>
      <w:r w:rsidR="00396327">
        <w:rPr>
          <w:rFonts w:cs="Arial"/>
          <w:sz w:val="22"/>
          <w:szCs w:val="22"/>
        </w:rPr>
        <w:t>cater for up to 300 visitors in any one day over the high period.</w:t>
      </w:r>
      <w:r w:rsidR="00755C07">
        <w:rPr>
          <w:rFonts w:cs="Arial"/>
          <w:sz w:val="22"/>
          <w:szCs w:val="22"/>
        </w:rPr>
        <w:t xml:space="preserve">  </w:t>
      </w:r>
    </w:p>
    <w:p w14:paraId="5FDE9A7D" w14:textId="77777777" w:rsidR="00A330FB" w:rsidRDefault="00A330FB" w:rsidP="00E64796">
      <w:pPr>
        <w:ind w:right="86"/>
        <w:jc w:val="both"/>
        <w:rPr>
          <w:rFonts w:cs="Arial"/>
          <w:sz w:val="22"/>
          <w:szCs w:val="22"/>
        </w:rPr>
      </w:pPr>
    </w:p>
    <w:p w14:paraId="24F07731" w14:textId="0C9F8C86" w:rsidR="00396327" w:rsidRDefault="00755C07" w:rsidP="00E64796">
      <w:pPr>
        <w:ind w:right="86"/>
        <w:jc w:val="both"/>
        <w:rPr>
          <w:rFonts w:cs="Arial"/>
          <w:sz w:val="22"/>
          <w:szCs w:val="22"/>
        </w:rPr>
      </w:pPr>
      <w:proofErr w:type="spellStart"/>
      <w:r>
        <w:rPr>
          <w:rFonts w:cs="Arial"/>
          <w:sz w:val="22"/>
          <w:szCs w:val="22"/>
        </w:rPr>
        <w:t>Tissington</w:t>
      </w:r>
      <w:proofErr w:type="spellEnd"/>
      <w:r>
        <w:rPr>
          <w:rFonts w:cs="Arial"/>
          <w:sz w:val="22"/>
          <w:szCs w:val="22"/>
        </w:rPr>
        <w:t xml:space="preserve"> village is a popular visitor attraction in its own right and attracts many thousands of visitors each year.</w:t>
      </w:r>
    </w:p>
    <w:p w14:paraId="3DDD75A1" w14:textId="77777777" w:rsidR="00396327" w:rsidRDefault="00396327" w:rsidP="00E64796">
      <w:pPr>
        <w:ind w:right="86"/>
        <w:jc w:val="both"/>
        <w:rPr>
          <w:bCs/>
          <w:sz w:val="22"/>
          <w:szCs w:val="22"/>
        </w:rPr>
      </w:pPr>
    </w:p>
    <w:p w14:paraId="52F7E0F6" w14:textId="38194E4B" w:rsidR="00337A36" w:rsidRDefault="00337A36" w:rsidP="00E64796">
      <w:pPr>
        <w:ind w:right="86"/>
        <w:jc w:val="both"/>
        <w:rPr>
          <w:bCs/>
          <w:sz w:val="22"/>
          <w:szCs w:val="22"/>
        </w:rPr>
      </w:pPr>
      <w:r>
        <w:rPr>
          <w:bCs/>
          <w:sz w:val="22"/>
          <w:szCs w:val="22"/>
        </w:rPr>
        <w:t xml:space="preserve">We want to ensure that our visitors have a great experience with us and we ask that our Refreshment Rooms meet the same standards to keep all users safe and to protect the special places we look after. </w:t>
      </w:r>
    </w:p>
    <w:p w14:paraId="76F4412D" w14:textId="4F7D2424" w:rsidR="001A10C5" w:rsidRPr="00337A36" w:rsidRDefault="001A10C5" w:rsidP="00337A36">
      <w:pPr>
        <w:tabs>
          <w:tab w:val="left" w:pos="1440"/>
        </w:tabs>
        <w:jc w:val="both"/>
        <w:rPr>
          <w:rFonts w:cs="Arial"/>
          <w:sz w:val="22"/>
          <w:szCs w:val="22"/>
        </w:rPr>
      </w:pPr>
    </w:p>
    <w:p w14:paraId="307CAF11" w14:textId="38840EC5" w:rsidR="001A10C5" w:rsidRPr="00E64796" w:rsidRDefault="001A10C5" w:rsidP="00337A36">
      <w:pPr>
        <w:tabs>
          <w:tab w:val="left" w:pos="1440"/>
        </w:tabs>
        <w:jc w:val="both"/>
        <w:rPr>
          <w:rFonts w:cs="Arial"/>
          <w:color w:val="FF0000"/>
          <w:sz w:val="22"/>
          <w:szCs w:val="22"/>
        </w:rPr>
      </w:pPr>
      <w:r w:rsidRPr="00E64796">
        <w:rPr>
          <w:rFonts w:cs="Arial"/>
          <w:sz w:val="22"/>
          <w:szCs w:val="22"/>
        </w:rPr>
        <w:t>The self-contained refreshment room has internal dimensions of 4m x 2.2m with an access door and serving hatch. The room has worktops, shelving, washbasin, sink, and a constant flow hot water boiler. There is a separate electricity meter</w:t>
      </w:r>
      <w:r w:rsidR="00337A36" w:rsidRPr="00E64796">
        <w:rPr>
          <w:rFonts w:cs="Arial"/>
          <w:sz w:val="22"/>
          <w:szCs w:val="22"/>
        </w:rPr>
        <w:t xml:space="preserve">, paid directly to the provider. </w:t>
      </w:r>
    </w:p>
    <w:p w14:paraId="05CD4FD7" w14:textId="77777777" w:rsidR="001A10C5" w:rsidRDefault="001A10C5" w:rsidP="006A3BCB">
      <w:pPr>
        <w:ind w:right="86"/>
        <w:rPr>
          <w:bCs/>
          <w:sz w:val="22"/>
          <w:szCs w:val="22"/>
        </w:rPr>
      </w:pPr>
    </w:p>
    <w:p w14:paraId="78EBB682" w14:textId="77777777" w:rsidR="006F5127" w:rsidRPr="006A3BCB" w:rsidRDefault="006F5127" w:rsidP="006A3BCB">
      <w:pPr>
        <w:ind w:right="86"/>
        <w:rPr>
          <w:bCs/>
          <w:sz w:val="22"/>
          <w:szCs w:val="22"/>
        </w:rPr>
      </w:pPr>
    </w:p>
    <w:p w14:paraId="4EF61F38" w14:textId="1B00AEFD" w:rsidR="006A3BCB" w:rsidRDefault="006A3BCB" w:rsidP="006A3BCB">
      <w:pPr>
        <w:ind w:right="86"/>
        <w:rPr>
          <w:b/>
          <w:bCs/>
          <w:sz w:val="22"/>
          <w:szCs w:val="22"/>
          <w:u w:val="single"/>
        </w:rPr>
      </w:pPr>
      <w:r>
        <w:rPr>
          <w:b/>
          <w:bCs/>
          <w:sz w:val="22"/>
          <w:szCs w:val="22"/>
          <w:u w:val="single"/>
        </w:rPr>
        <w:t>PURPOSE OF THE TENDER</w:t>
      </w:r>
    </w:p>
    <w:p w14:paraId="6EB433FB" w14:textId="77777777" w:rsidR="006A3BCB" w:rsidRPr="006A3BCB" w:rsidRDefault="006A3BCB" w:rsidP="006A3BCB">
      <w:pPr>
        <w:ind w:right="86"/>
        <w:rPr>
          <w:b/>
          <w:bCs/>
          <w:sz w:val="22"/>
          <w:szCs w:val="22"/>
          <w:u w:val="single"/>
        </w:rPr>
      </w:pPr>
    </w:p>
    <w:p w14:paraId="46DCC950" w14:textId="77AB54A1" w:rsidR="006A3BCB" w:rsidRDefault="006A3BCB" w:rsidP="006A3BCB">
      <w:pPr>
        <w:ind w:right="86"/>
        <w:rPr>
          <w:rFonts w:cs="Arial"/>
          <w:bCs/>
          <w:sz w:val="22"/>
          <w:szCs w:val="22"/>
        </w:rPr>
      </w:pPr>
      <w:r>
        <w:rPr>
          <w:rFonts w:cs="Arial"/>
          <w:bCs/>
          <w:sz w:val="22"/>
          <w:szCs w:val="22"/>
        </w:rPr>
        <w:t>The Invitation to Rental Tender is to provide a rental tender for:</w:t>
      </w:r>
    </w:p>
    <w:p w14:paraId="02DAAB83" w14:textId="19F2805B" w:rsidR="006A3BCB" w:rsidRDefault="006A3BCB" w:rsidP="006A3BCB">
      <w:pPr>
        <w:ind w:right="86"/>
        <w:rPr>
          <w:rFonts w:cs="Arial"/>
          <w:bCs/>
          <w:sz w:val="22"/>
          <w:szCs w:val="22"/>
        </w:rPr>
      </w:pPr>
    </w:p>
    <w:p w14:paraId="0732ECA5" w14:textId="21A0A5B0" w:rsidR="006A3BCB" w:rsidRDefault="000F5190" w:rsidP="006A3BCB">
      <w:pPr>
        <w:ind w:right="86"/>
        <w:rPr>
          <w:rFonts w:cs="Arial"/>
          <w:bCs/>
          <w:sz w:val="22"/>
          <w:szCs w:val="22"/>
        </w:rPr>
      </w:pPr>
      <w:r>
        <w:rPr>
          <w:rFonts w:cs="Arial"/>
          <w:bCs/>
          <w:sz w:val="22"/>
          <w:szCs w:val="22"/>
        </w:rPr>
        <w:t>A</w:t>
      </w:r>
      <w:r w:rsidR="006A3BCB">
        <w:rPr>
          <w:rFonts w:cs="Arial"/>
          <w:bCs/>
          <w:sz w:val="22"/>
          <w:szCs w:val="22"/>
        </w:rPr>
        <w:t xml:space="preserve"> lease of the Refreshment Room at </w:t>
      </w:r>
      <w:proofErr w:type="spellStart"/>
      <w:r w:rsidR="001A10C5">
        <w:rPr>
          <w:rFonts w:cs="Arial"/>
          <w:bCs/>
          <w:sz w:val="22"/>
          <w:szCs w:val="22"/>
        </w:rPr>
        <w:t>Tissington</w:t>
      </w:r>
      <w:proofErr w:type="spellEnd"/>
      <w:r w:rsidR="001A10C5">
        <w:rPr>
          <w:rFonts w:cs="Arial"/>
          <w:bCs/>
          <w:sz w:val="22"/>
          <w:szCs w:val="22"/>
        </w:rPr>
        <w:t xml:space="preserve"> </w:t>
      </w:r>
      <w:r w:rsidR="006A3BCB">
        <w:rPr>
          <w:rFonts w:cs="Arial"/>
          <w:bCs/>
          <w:sz w:val="22"/>
          <w:szCs w:val="22"/>
        </w:rPr>
        <w:t>Station, together with the provision of a food and beverage service</w:t>
      </w:r>
      <w:r w:rsidR="006F5127">
        <w:rPr>
          <w:rFonts w:cs="Arial"/>
          <w:bCs/>
          <w:sz w:val="22"/>
          <w:szCs w:val="22"/>
        </w:rPr>
        <w:t>.</w:t>
      </w:r>
    </w:p>
    <w:p w14:paraId="45D7E57F" w14:textId="77777777" w:rsidR="006F5127" w:rsidRDefault="006F5127" w:rsidP="006A3BCB">
      <w:pPr>
        <w:ind w:right="86"/>
        <w:rPr>
          <w:rFonts w:cs="Arial"/>
          <w:bCs/>
          <w:sz w:val="22"/>
          <w:szCs w:val="22"/>
        </w:rPr>
      </w:pPr>
    </w:p>
    <w:p w14:paraId="66BA087A" w14:textId="0FB453A9" w:rsidR="008552F7" w:rsidRDefault="008552F7" w:rsidP="008552F7">
      <w:pPr>
        <w:rPr>
          <w:bCs/>
          <w:sz w:val="22"/>
          <w:szCs w:val="22"/>
        </w:rPr>
      </w:pPr>
    </w:p>
    <w:p w14:paraId="13FA2615" w14:textId="072366F8" w:rsidR="0003009C" w:rsidRPr="0003009C" w:rsidRDefault="0003009C" w:rsidP="008552F7">
      <w:pPr>
        <w:rPr>
          <w:b/>
          <w:bCs/>
          <w:sz w:val="22"/>
          <w:szCs w:val="22"/>
          <w:u w:val="single"/>
        </w:rPr>
      </w:pPr>
      <w:r>
        <w:rPr>
          <w:b/>
          <w:bCs/>
          <w:sz w:val="22"/>
          <w:szCs w:val="22"/>
          <w:u w:val="single"/>
        </w:rPr>
        <w:t>INFORMATION REQUIRED IN THE TENDER SUBMISSION</w:t>
      </w:r>
    </w:p>
    <w:p w14:paraId="759FD4D1" w14:textId="3E2C818F" w:rsidR="0003009C" w:rsidRDefault="0003009C" w:rsidP="008552F7">
      <w:pPr>
        <w:rPr>
          <w:bCs/>
          <w:sz w:val="22"/>
          <w:szCs w:val="22"/>
        </w:rPr>
      </w:pPr>
    </w:p>
    <w:p w14:paraId="0C5F9A69" w14:textId="7491330F" w:rsidR="000F5190" w:rsidRDefault="000F5190" w:rsidP="000F5190">
      <w:pPr>
        <w:rPr>
          <w:bCs/>
          <w:sz w:val="22"/>
          <w:szCs w:val="22"/>
        </w:rPr>
      </w:pPr>
      <w:r w:rsidRPr="000F5190">
        <w:rPr>
          <w:bCs/>
          <w:sz w:val="22"/>
          <w:szCs w:val="22"/>
        </w:rPr>
        <w:t xml:space="preserve">Tenders are invited for the sale of refreshments during the hours of daylight only at the Refreshment Room, </w:t>
      </w:r>
      <w:proofErr w:type="spellStart"/>
      <w:r w:rsidR="00493C36">
        <w:rPr>
          <w:bCs/>
          <w:sz w:val="22"/>
          <w:szCs w:val="22"/>
        </w:rPr>
        <w:t>Tissington</w:t>
      </w:r>
      <w:proofErr w:type="spellEnd"/>
      <w:r w:rsidR="00493C36">
        <w:rPr>
          <w:bCs/>
          <w:sz w:val="22"/>
          <w:szCs w:val="22"/>
        </w:rPr>
        <w:t xml:space="preserve"> </w:t>
      </w:r>
      <w:r w:rsidRPr="000F5190">
        <w:rPr>
          <w:bCs/>
          <w:sz w:val="22"/>
          <w:szCs w:val="22"/>
        </w:rPr>
        <w:t xml:space="preserve">Station. The successful tenderer will be offered a lease from </w:t>
      </w:r>
      <w:r w:rsidR="00493C36">
        <w:rPr>
          <w:bCs/>
          <w:sz w:val="22"/>
          <w:szCs w:val="22"/>
        </w:rPr>
        <w:t>1 April 202</w:t>
      </w:r>
      <w:r w:rsidR="00A83604">
        <w:rPr>
          <w:bCs/>
          <w:sz w:val="22"/>
          <w:szCs w:val="22"/>
        </w:rPr>
        <w:t>5</w:t>
      </w:r>
      <w:r w:rsidRPr="000F5190">
        <w:rPr>
          <w:bCs/>
          <w:sz w:val="22"/>
          <w:szCs w:val="22"/>
        </w:rPr>
        <w:t xml:space="preserve"> until 31 March 202</w:t>
      </w:r>
      <w:r w:rsidR="00A83604">
        <w:rPr>
          <w:bCs/>
          <w:sz w:val="22"/>
          <w:szCs w:val="22"/>
        </w:rPr>
        <w:t>8</w:t>
      </w:r>
      <w:r w:rsidRPr="000F5190">
        <w:rPr>
          <w:bCs/>
          <w:sz w:val="22"/>
          <w:szCs w:val="22"/>
        </w:rPr>
        <w:t xml:space="preserve"> providing that the Authority is satisfied with regard to standards of provision and presentation, to be monitored through spot checks conducted by the Authority and reviewed periodically at meetings between representatives of the Authority and the lessee to assess compliance with the conditions of the Lease during the term.</w:t>
      </w:r>
    </w:p>
    <w:p w14:paraId="610DA767" w14:textId="77777777" w:rsidR="000F5190" w:rsidRDefault="000F5190" w:rsidP="000F5190">
      <w:pPr>
        <w:rPr>
          <w:bCs/>
          <w:sz w:val="22"/>
          <w:szCs w:val="22"/>
        </w:rPr>
      </w:pPr>
    </w:p>
    <w:p w14:paraId="4BA12F65" w14:textId="46726578" w:rsidR="000F5190" w:rsidRPr="000F5190" w:rsidRDefault="000F5190" w:rsidP="000F5190">
      <w:pPr>
        <w:rPr>
          <w:bCs/>
          <w:sz w:val="22"/>
          <w:szCs w:val="22"/>
        </w:rPr>
      </w:pPr>
      <w:r w:rsidRPr="000F5190">
        <w:rPr>
          <w:bCs/>
          <w:sz w:val="22"/>
          <w:szCs w:val="22"/>
        </w:rPr>
        <w:t xml:space="preserve">The Authority is seeking tenders from interested parties to provide for visitors to </w:t>
      </w:r>
      <w:proofErr w:type="spellStart"/>
      <w:r w:rsidR="00493C36">
        <w:rPr>
          <w:bCs/>
          <w:sz w:val="22"/>
          <w:szCs w:val="22"/>
        </w:rPr>
        <w:t>Tissington</w:t>
      </w:r>
      <w:proofErr w:type="spellEnd"/>
      <w:r w:rsidR="00493C36" w:rsidRPr="000F5190">
        <w:rPr>
          <w:bCs/>
          <w:sz w:val="22"/>
          <w:szCs w:val="22"/>
        </w:rPr>
        <w:t xml:space="preserve"> </w:t>
      </w:r>
      <w:r w:rsidRPr="000F5190">
        <w:rPr>
          <w:bCs/>
          <w:sz w:val="22"/>
          <w:szCs w:val="22"/>
        </w:rPr>
        <w:t xml:space="preserve">Station, a refreshment service that supports the local economy in a variety of ways – by employing local people, using locally produced foods or ingredients and using Fairtrade products where possible. The Authority is looking for applicants who can demonstrate that they make efforts to use locally sourced produce especially that which guarantees local traceability. Details </w:t>
      </w:r>
      <w:r w:rsidRPr="000F5190">
        <w:rPr>
          <w:bCs/>
          <w:sz w:val="22"/>
          <w:szCs w:val="22"/>
        </w:rPr>
        <w:lastRenderedPageBreak/>
        <w:t>of local suppliers who have the Environmental Quality Mark (EQM) Membership can be viewed on the EQM website at www.peakdistrict.gov.uk/eqm. The use of Fairtrade products will also be welcomed.</w:t>
      </w:r>
      <w:r>
        <w:rPr>
          <w:bCs/>
          <w:sz w:val="22"/>
          <w:szCs w:val="22"/>
        </w:rPr>
        <w:t xml:space="preserve"> </w:t>
      </w:r>
    </w:p>
    <w:p w14:paraId="01A41C6C" w14:textId="77777777" w:rsidR="000F5190" w:rsidRPr="000F5190" w:rsidRDefault="000F5190" w:rsidP="000F5190">
      <w:pPr>
        <w:rPr>
          <w:bCs/>
          <w:sz w:val="22"/>
          <w:szCs w:val="22"/>
        </w:rPr>
      </w:pPr>
    </w:p>
    <w:p w14:paraId="3803A826" w14:textId="77777777" w:rsidR="000F5190" w:rsidRDefault="000F5190" w:rsidP="000F5190">
      <w:pPr>
        <w:rPr>
          <w:bCs/>
          <w:sz w:val="22"/>
          <w:szCs w:val="22"/>
        </w:rPr>
      </w:pPr>
      <w:r w:rsidRPr="000F5190">
        <w:rPr>
          <w:bCs/>
          <w:sz w:val="22"/>
          <w:szCs w:val="22"/>
        </w:rPr>
        <w:t xml:space="preserve">Special consideration will also be given to tenderers who aim to minimise the amount and type of waste it produces from the services, recycle waste and use recyclable products wherever possible. </w:t>
      </w:r>
    </w:p>
    <w:p w14:paraId="36935C50" w14:textId="77777777" w:rsidR="000F5190" w:rsidRDefault="000F5190" w:rsidP="000F5190">
      <w:pPr>
        <w:rPr>
          <w:bCs/>
          <w:sz w:val="22"/>
          <w:szCs w:val="22"/>
        </w:rPr>
      </w:pPr>
    </w:p>
    <w:p w14:paraId="6D9CA0A8" w14:textId="77777777" w:rsidR="00F72A8C" w:rsidRDefault="00F72A8C" w:rsidP="00F72A8C">
      <w:pPr>
        <w:rPr>
          <w:bCs/>
          <w:sz w:val="22"/>
          <w:szCs w:val="22"/>
        </w:rPr>
      </w:pPr>
    </w:p>
    <w:p w14:paraId="34DE46FE" w14:textId="1CFD8531" w:rsidR="00F72A8C" w:rsidRPr="00F72A8C" w:rsidRDefault="00F72A8C" w:rsidP="00F72A8C">
      <w:pPr>
        <w:rPr>
          <w:b/>
          <w:bCs/>
          <w:sz w:val="22"/>
          <w:szCs w:val="22"/>
          <w:u w:val="single"/>
        </w:rPr>
      </w:pPr>
      <w:r>
        <w:rPr>
          <w:b/>
          <w:bCs/>
          <w:sz w:val="22"/>
          <w:szCs w:val="22"/>
          <w:u w:val="single"/>
        </w:rPr>
        <w:t>PARTICULARS</w:t>
      </w:r>
    </w:p>
    <w:p w14:paraId="60CFCA18" w14:textId="77777777" w:rsidR="00F72A8C" w:rsidRDefault="00F72A8C" w:rsidP="00F72A8C">
      <w:pPr>
        <w:rPr>
          <w:bCs/>
          <w:sz w:val="22"/>
          <w:szCs w:val="22"/>
        </w:rPr>
      </w:pPr>
    </w:p>
    <w:p w14:paraId="76D68100" w14:textId="0758051A" w:rsidR="00F72A8C" w:rsidRDefault="00F72A8C" w:rsidP="00F72A8C">
      <w:pPr>
        <w:rPr>
          <w:bCs/>
          <w:sz w:val="22"/>
          <w:szCs w:val="22"/>
        </w:rPr>
      </w:pPr>
      <w:r w:rsidRPr="00F72A8C">
        <w:rPr>
          <w:bCs/>
          <w:sz w:val="22"/>
          <w:szCs w:val="22"/>
        </w:rPr>
        <w:t xml:space="preserve">The tendered sum will be the annual rental amount for the </w:t>
      </w:r>
      <w:r w:rsidR="00D8301B">
        <w:rPr>
          <w:bCs/>
          <w:sz w:val="22"/>
          <w:szCs w:val="22"/>
        </w:rPr>
        <w:t>term</w:t>
      </w:r>
      <w:r w:rsidRPr="00F72A8C">
        <w:rPr>
          <w:bCs/>
          <w:sz w:val="22"/>
          <w:szCs w:val="22"/>
        </w:rPr>
        <w:t xml:space="preserve"> of the </w:t>
      </w:r>
      <w:r>
        <w:rPr>
          <w:bCs/>
          <w:sz w:val="22"/>
          <w:szCs w:val="22"/>
        </w:rPr>
        <w:t>Lease. Rent will be payable in four</w:t>
      </w:r>
      <w:r w:rsidRPr="00F72A8C">
        <w:rPr>
          <w:bCs/>
          <w:sz w:val="22"/>
          <w:szCs w:val="22"/>
        </w:rPr>
        <w:t xml:space="preserve"> quarterly</w:t>
      </w:r>
      <w:r>
        <w:rPr>
          <w:bCs/>
          <w:sz w:val="22"/>
          <w:szCs w:val="22"/>
        </w:rPr>
        <w:t xml:space="preserve"> instalments in advance. </w:t>
      </w:r>
      <w:r w:rsidR="00BE69A9" w:rsidRPr="00BE69A9">
        <w:rPr>
          <w:bCs/>
          <w:sz w:val="22"/>
          <w:szCs w:val="22"/>
        </w:rPr>
        <w:t>The Le</w:t>
      </w:r>
      <w:r w:rsidR="00BE69A9">
        <w:rPr>
          <w:bCs/>
          <w:sz w:val="22"/>
          <w:szCs w:val="22"/>
        </w:rPr>
        <w:t>ssee</w:t>
      </w:r>
      <w:r w:rsidR="00BE69A9" w:rsidRPr="00BE69A9">
        <w:rPr>
          <w:bCs/>
          <w:sz w:val="22"/>
          <w:szCs w:val="22"/>
        </w:rPr>
        <w:t xml:space="preserve"> will pay all outgoings including business rates in respect of the </w:t>
      </w:r>
      <w:r w:rsidR="00BE69A9">
        <w:rPr>
          <w:bCs/>
          <w:sz w:val="22"/>
          <w:szCs w:val="22"/>
        </w:rPr>
        <w:t>R</w:t>
      </w:r>
      <w:r w:rsidR="00BE69A9" w:rsidRPr="00BE69A9">
        <w:rPr>
          <w:bCs/>
          <w:sz w:val="22"/>
          <w:szCs w:val="22"/>
        </w:rPr>
        <w:t xml:space="preserve">efreshment </w:t>
      </w:r>
      <w:r w:rsidR="00BE69A9">
        <w:rPr>
          <w:bCs/>
          <w:sz w:val="22"/>
          <w:szCs w:val="22"/>
        </w:rPr>
        <w:t>R</w:t>
      </w:r>
      <w:r w:rsidR="00BE69A9" w:rsidRPr="00BE69A9">
        <w:rPr>
          <w:bCs/>
          <w:sz w:val="22"/>
          <w:szCs w:val="22"/>
        </w:rPr>
        <w:t>oom.</w:t>
      </w:r>
      <w:r>
        <w:rPr>
          <w:bCs/>
          <w:sz w:val="22"/>
          <w:szCs w:val="22"/>
        </w:rPr>
        <w:t xml:space="preserve"> </w:t>
      </w:r>
    </w:p>
    <w:p w14:paraId="4B2F508D" w14:textId="7131FE52" w:rsidR="00F72A8C" w:rsidRDefault="00F72A8C" w:rsidP="00F72A8C">
      <w:pPr>
        <w:rPr>
          <w:bCs/>
          <w:sz w:val="22"/>
          <w:szCs w:val="22"/>
        </w:rPr>
      </w:pPr>
    </w:p>
    <w:p w14:paraId="25F68C79" w14:textId="21DED5C4" w:rsidR="00F72A8C" w:rsidRDefault="00F72A8C" w:rsidP="00F72A8C">
      <w:pPr>
        <w:rPr>
          <w:bCs/>
          <w:sz w:val="22"/>
          <w:szCs w:val="22"/>
        </w:rPr>
      </w:pPr>
      <w:r w:rsidRPr="00F72A8C">
        <w:rPr>
          <w:bCs/>
          <w:sz w:val="22"/>
          <w:szCs w:val="22"/>
        </w:rPr>
        <w:t>The respective covenants on the Authority, the successful tenderer and on both parties jointly, with regard to</w:t>
      </w:r>
      <w:r w:rsidR="00BE69A9">
        <w:rPr>
          <w:bCs/>
          <w:sz w:val="22"/>
          <w:szCs w:val="22"/>
        </w:rPr>
        <w:t xml:space="preserve"> the occupation and use of the Refreshment R</w:t>
      </w:r>
      <w:r w:rsidRPr="00F72A8C">
        <w:rPr>
          <w:bCs/>
          <w:sz w:val="22"/>
          <w:szCs w:val="22"/>
        </w:rPr>
        <w:t xml:space="preserve">oom, are contained </w:t>
      </w:r>
      <w:r w:rsidR="00BE69A9">
        <w:rPr>
          <w:bCs/>
          <w:sz w:val="22"/>
          <w:szCs w:val="22"/>
        </w:rPr>
        <w:t>in the draft lease</w:t>
      </w:r>
      <w:r w:rsidRPr="00F72A8C">
        <w:rPr>
          <w:bCs/>
          <w:sz w:val="22"/>
          <w:szCs w:val="22"/>
        </w:rPr>
        <w:t xml:space="preserve"> document available with this </w:t>
      </w:r>
      <w:r w:rsidR="00BE69A9">
        <w:rPr>
          <w:bCs/>
          <w:sz w:val="22"/>
          <w:szCs w:val="22"/>
        </w:rPr>
        <w:t>Invitation to T</w:t>
      </w:r>
      <w:r w:rsidRPr="00F72A8C">
        <w:rPr>
          <w:bCs/>
          <w:sz w:val="22"/>
          <w:szCs w:val="22"/>
        </w:rPr>
        <w:t>ender. The Authority reserves the right to make changes</w:t>
      </w:r>
      <w:r w:rsidR="00BE69A9">
        <w:rPr>
          <w:bCs/>
          <w:sz w:val="22"/>
          <w:szCs w:val="22"/>
        </w:rPr>
        <w:t xml:space="preserve"> to the draft lease</w:t>
      </w:r>
      <w:r w:rsidRPr="00F72A8C">
        <w:rPr>
          <w:bCs/>
          <w:sz w:val="22"/>
          <w:szCs w:val="22"/>
        </w:rPr>
        <w:t xml:space="preserve"> and issue a revised l</w:t>
      </w:r>
      <w:r w:rsidR="00BE69A9">
        <w:rPr>
          <w:bCs/>
          <w:sz w:val="22"/>
          <w:szCs w:val="22"/>
        </w:rPr>
        <w:t>ease</w:t>
      </w:r>
      <w:r w:rsidRPr="00F72A8C">
        <w:rPr>
          <w:bCs/>
          <w:sz w:val="22"/>
          <w:szCs w:val="22"/>
        </w:rPr>
        <w:t xml:space="preserve"> for both parties to agree.</w:t>
      </w:r>
    </w:p>
    <w:p w14:paraId="7CBB8FC6" w14:textId="42879B63" w:rsidR="00BE69A9" w:rsidRDefault="00BE69A9" w:rsidP="00F72A8C">
      <w:pPr>
        <w:rPr>
          <w:bCs/>
          <w:sz w:val="22"/>
          <w:szCs w:val="22"/>
        </w:rPr>
      </w:pPr>
    </w:p>
    <w:p w14:paraId="6760F390" w14:textId="447A9EF4" w:rsidR="00BE69A9" w:rsidRDefault="00BE69A9" w:rsidP="00F72A8C">
      <w:pPr>
        <w:rPr>
          <w:bCs/>
          <w:sz w:val="22"/>
          <w:szCs w:val="22"/>
        </w:rPr>
      </w:pPr>
      <w:r w:rsidRPr="00BE69A9">
        <w:rPr>
          <w:bCs/>
          <w:sz w:val="22"/>
          <w:szCs w:val="22"/>
        </w:rPr>
        <w:t>The Le</w:t>
      </w:r>
      <w:r>
        <w:rPr>
          <w:bCs/>
          <w:sz w:val="22"/>
          <w:szCs w:val="22"/>
        </w:rPr>
        <w:t>ssee</w:t>
      </w:r>
      <w:r w:rsidRPr="00BE69A9">
        <w:rPr>
          <w:bCs/>
          <w:sz w:val="22"/>
          <w:szCs w:val="22"/>
        </w:rPr>
        <w:t xml:space="preserve"> will be responsible for all electricity used as recorded by the </w:t>
      </w:r>
      <w:r>
        <w:rPr>
          <w:bCs/>
          <w:sz w:val="22"/>
          <w:szCs w:val="22"/>
        </w:rPr>
        <w:t>R</w:t>
      </w:r>
      <w:r w:rsidRPr="00BE69A9">
        <w:rPr>
          <w:bCs/>
          <w:sz w:val="22"/>
          <w:szCs w:val="22"/>
        </w:rPr>
        <w:t xml:space="preserve">efreshment </w:t>
      </w:r>
      <w:r>
        <w:rPr>
          <w:bCs/>
          <w:sz w:val="22"/>
          <w:szCs w:val="22"/>
        </w:rPr>
        <w:t>R</w:t>
      </w:r>
      <w:r w:rsidRPr="00BE69A9">
        <w:rPr>
          <w:bCs/>
          <w:sz w:val="22"/>
          <w:szCs w:val="22"/>
        </w:rPr>
        <w:t xml:space="preserve">oom sub meter and this will be recharged at quarterly intervals, or such other longer interval at the discretion of the </w:t>
      </w:r>
      <w:r>
        <w:rPr>
          <w:bCs/>
          <w:sz w:val="22"/>
          <w:szCs w:val="22"/>
        </w:rPr>
        <w:t>Authority</w:t>
      </w:r>
      <w:r w:rsidRPr="00BE69A9">
        <w:rPr>
          <w:bCs/>
          <w:sz w:val="22"/>
          <w:szCs w:val="22"/>
        </w:rPr>
        <w:t>.</w:t>
      </w:r>
    </w:p>
    <w:p w14:paraId="44EC42DD" w14:textId="77777777" w:rsidR="00F72A8C" w:rsidRDefault="00F72A8C" w:rsidP="00F72A8C">
      <w:pPr>
        <w:rPr>
          <w:bCs/>
          <w:sz w:val="22"/>
          <w:szCs w:val="22"/>
        </w:rPr>
      </w:pPr>
    </w:p>
    <w:p w14:paraId="50F65232" w14:textId="437E2112" w:rsidR="00F72A8C" w:rsidRDefault="000F5190" w:rsidP="00F72A8C">
      <w:pPr>
        <w:rPr>
          <w:bCs/>
          <w:sz w:val="22"/>
          <w:szCs w:val="22"/>
        </w:rPr>
      </w:pPr>
      <w:r w:rsidRPr="000F5190">
        <w:rPr>
          <w:bCs/>
          <w:sz w:val="22"/>
          <w:szCs w:val="22"/>
        </w:rPr>
        <w:t>The successful tenderer should provide a regular service at the site, especially at the weekends and during the school holidays.</w:t>
      </w:r>
      <w:r w:rsidR="00F72A8C" w:rsidRPr="00F72A8C">
        <w:t xml:space="preserve"> </w:t>
      </w:r>
      <w:r w:rsidR="00F72A8C" w:rsidRPr="00F72A8C">
        <w:rPr>
          <w:sz w:val="22"/>
          <w:szCs w:val="22"/>
        </w:rPr>
        <w:t>The Refreshment Room</w:t>
      </w:r>
      <w:r w:rsidR="00F72A8C" w:rsidRPr="00F72A8C">
        <w:rPr>
          <w:bCs/>
          <w:sz w:val="22"/>
          <w:szCs w:val="22"/>
        </w:rPr>
        <w:t xml:space="preserve"> must be open during the following times as a minimum, subject only to seriously adverse weather conditions:</w:t>
      </w:r>
    </w:p>
    <w:p w14:paraId="58C780E9" w14:textId="77777777" w:rsidR="00052CEC" w:rsidRPr="00F72A8C" w:rsidRDefault="00052CEC" w:rsidP="00F72A8C">
      <w:pPr>
        <w:rPr>
          <w:bCs/>
          <w:sz w:val="22"/>
          <w:szCs w:val="22"/>
        </w:rPr>
      </w:pPr>
    </w:p>
    <w:p w14:paraId="14BC1FFC" w14:textId="5E0D08B5" w:rsidR="00F72A8C" w:rsidRPr="004116A2" w:rsidRDefault="00052CEC" w:rsidP="004116A2">
      <w:pPr>
        <w:pStyle w:val="ListParagraph"/>
        <w:numPr>
          <w:ilvl w:val="0"/>
          <w:numId w:val="10"/>
        </w:numPr>
        <w:rPr>
          <w:bCs/>
          <w:sz w:val="22"/>
          <w:szCs w:val="22"/>
        </w:rPr>
      </w:pPr>
      <w:r w:rsidRPr="004116A2">
        <w:rPr>
          <w:bCs/>
          <w:sz w:val="22"/>
          <w:szCs w:val="22"/>
        </w:rPr>
        <w:t>Easter – 30</w:t>
      </w:r>
      <w:r w:rsidRPr="004116A2">
        <w:rPr>
          <w:bCs/>
          <w:sz w:val="22"/>
          <w:szCs w:val="22"/>
          <w:vertAlign w:val="superscript"/>
        </w:rPr>
        <w:t>th</w:t>
      </w:r>
      <w:r w:rsidRPr="004116A2">
        <w:rPr>
          <w:bCs/>
          <w:sz w:val="22"/>
          <w:szCs w:val="22"/>
        </w:rPr>
        <w:t xml:space="preserve"> April: </w:t>
      </w:r>
      <w:r w:rsidR="004116A2">
        <w:rPr>
          <w:bCs/>
          <w:sz w:val="22"/>
          <w:szCs w:val="22"/>
        </w:rPr>
        <w:tab/>
      </w:r>
      <w:r w:rsidR="004116A2">
        <w:rPr>
          <w:bCs/>
          <w:sz w:val="22"/>
          <w:szCs w:val="22"/>
        </w:rPr>
        <w:tab/>
      </w:r>
      <w:r w:rsidRPr="004116A2">
        <w:rPr>
          <w:bCs/>
          <w:sz w:val="22"/>
          <w:szCs w:val="22"/>
        </w:rPr>
        <w:t>10.00am to 5.00pm at weekends</w:t>
      </w:r>
    </w:p>
    <w:p w14:paraId="1023B588" w14:textId="0F23BDDE" w:rsidR="00F72A8C" w:rsidRPr="004116A2" w:rsidRDefault="00F72A8C" w:rsidP="004116A2">
      <w:pPr>
        <w:pStyle w:val="ListParagraph"/>
        <w:numPr>
          <w:ilvl w:val="0"/>
          <w:numId w:val="10"/>
        </w:numPr>
        <w:rPr>
          <w:bCs/>
          <w:sz w:val="22"/>
          <w:szCs w:val="22"/>
        </w:rPr>
      </w:pPr>
      <w:r w:rsidRPr="004116A2">
        <w:rPr>
          <w:bCs/>
          <w:sz w:val="22"/>
          <w:szCs w:val="22"/>
        </w:rPr>
        <w:t xml:space="preserve">1st May </w:t>
      </w:r>
      <w:r w:rsidR="004116A2">
        <w:rPr>
          <w:bCs/>
          <w:sz w:val="22"/>
          <w:szCs w:val="22"/>
        </w:rPr>
        <w:t>–</w:t>
      </w:r>
      <w:r w:rsidRPr="004116A2">
        <w:rPr>
          <w:bCs/>
          <w:sz w:val="22"/>
          <w:szCs w:val="22"/>
        </w:rPr>
        <w:t xml:space="preserve"> 31st August</w:t>
      </w:r>
      <w:r w:rsidR="004116A2" w:rsidRPr="004116A2">
        <w:rPr>
          <w:bCs/>
          <w:sz w:val="22"/>
          <w:szCs w:val="22"/>
        </w:rPr>
        <w:t xml:space="preserve">: </w:t>
      </w:r>
      <w:r w:rsidR="004116A2" w:rsidRPr="004116A2">
        <w:rPr>
          <w:bCs/>
          <w:sz w:val="22"/>
          <w:szCs w:val="22"/>
        </w:rPr>
        <w:tab/>
      </w:r>
      <w:r w:rsidRPr="004116A2">
        <w:rPr>
          <w:bCs/>
          <w:sz w:val="22"/>
          <w:szCs w:val="22"/>
        </w:rPr>
        <w:t>10.00am to 5.00pm every day</w:t>
      </w:r>
    </w:p>
    <w:p w14:paraId="44F7D19C" w14:textId="23559CA5" w:rsidR="00F72A8C" w:rsidRPr="004116A2" w:rsidRDefault="00F72A8C" w:rsidP="004116A2">
      <w:pPr>
        <w:pStyle w:val="ListParagraph"/>
        <w:numPr>
          <w:ilvl w:val="0"/>
          <w:numId w:val="10"/>
        </w:numPr>
        <w:rPr>
          <w:bCs/>
          <w:sz w:val="22"/>
          <w:szCs w:val="22"/>
        </w:rPr>
      </w:pPr>
      <w:r w:rsidRPr="004116A2">
        <w:rPr>
          <w:bCs/>
          <w:sz w:val="22"/>
          <w:szCs w:val="22"/>
        </w:rPr>
        <w:t>1st Sept</w:t>
      </w:r>
      <w:r w:rsidR="004116A2">
        <w:rPr>
          <w:bCs/>
          <w:sz w:val="22"/>
          <w:szCs w:val="22"/>
        </w:rPr>
        <w:t xml:space="preserve"> – </w:t>
      </w:r>
      <w:r w:rsidRPr="004116A2">
        <w:rPr>
          <w:bCs/>
          <w:sz w:val="22"/>
          <w:szCs w:val="22"/>
        </w:rPr>
        <w:t>31st October</w:t>
      </w:r>
      <w:r w:rsidR="004116A2" w:rsidRPr="004116A2">
        <w:rPr>
          <w:bCs/>
          <w:sz w:val="22"/>
          <w:szCs w:val="22"/>
        </w:rPr>
        <w:t>:</w:t>
      </w:r>
      <w:r w:rsidR="004116A2" w:rsidRPr="004116A2">
        <w:rPr>
          <w:bCs/>
          <w:sz w:val="22"/>
          <w:szCs w:val="22"/>
        </w:rPr>
        <w:tab/>
      </w:r>
      <w:r w:rsidRPr="004116A2">
        <w:rPr>
          <w:bCs/>
          <w:sz w:val="22"/>
          <w:szCs w:val="22"/>
        </w:rPr>
        <w:t>10.30am to 5.00pm at weekends</w:t>
      </w:r>
    </w:p>
    <w:p w14:paraId="72313824" w14:textId="1A18AC2D" w:rsidR="00F72A8C" w:rsidRPr="004116A2" w:rsidRDefault="00F72A8C" w:rsidP="004116A2">
      <w:pPr>
        <w:pStyle w:val="ListParagraph"/>
        <w:numPr>
          <w:ilvl w:val="0"/>
          <w:numId w:val="10"/>
        </w:numPr>
        <w:rPr>
          <w:bCs/>
          <w:sz w:val="22"/>
          <w:szCs w:val="22"/>
        </w:rPr>
      </w:pPr>
      <w:r w:rsidRPr="004116A2">
        <w:rPr>
          <w:bCs/>
          <w:sz w:val="22"/>
          <w:szCs w:val="22"/>
        </w:rPr>
        <w:t>1st November</w:t>
      </w:r>
      <w:r w:rsidR="004116A2">
        <w:rPr>
          <w:bCs/>
          <w:sz w:val="22"/>
          <w:szCs w:val="22"/>
        </w:rPr>
        <w:t xml:space="preserve"> – Easter:</w:t>
      </w:r>
      <w:r w:rsidR="004116A2">
        <w:rPr>
          <w:bCs/>
          <w:sz w:val="22"/>
          <w:szCs w:val="22"/>
        </w:rPr>
        <w:tab/>
      </w:r>
      <w:r w:rsidRPr="004116A2">
        <w:rPr>
          <w:bCs/>
          <w:sz w:val="22"/>
          <w:szCs w:val="22"/>
        </w:rPr>
        <w:t>At the licensee’s discretion</w:t>
      </w:r>
    </w:p>
    <w:p w14:paraId="4C731A99" w14:textId="70CF638B" w:rsidR="000F5190" w:rsidRPr="004116A2" w:rsidRDefault="00F72A8C" w:rsidP="004116A2">
      <w:pPr>
        <w:pStyle w:val="ListParagraph"/>
        <w:numPr>
          <w:ilvl w:val="0"/>
          <w:numId w:val="10"/>
        </w:numPr>
        <w:rPr>
          <w:bCs/>
          <w:sz w:val="22"/>
          <w:szCs w:val="22"/>
        </w:rPr>
      </w:pPr>
      <w:r w:rsidRPr="004116A2">
        <w:rPr>
          <w:bCs/>
          <w:sz w:val="22"/>
          <w:szCs w:val="22"/>
        </w:rPr>
        <w:t>For the duration of major and local recreational events – the dates, timings and estimated number of participants will be advised by the Authority in advance to facilitate service provision at the Refreshment Room. The Lessee will liaise with the Authority regarding provision for special events and activities taking place on the trails.</w:t>
      </w:r>
    </w:p>
    <w:p w14:paraId="6EE1B7A2" w14:textId="77777777" w:rsidR="000F5190" w:rsidRPr="00374F9E" w:rsidRDefault="000F5190" w:rsidP="000F5190">
      <w:pPr>
        <w:rPr>
          <w:bCs/>
          <w:sz w:val="22"/>
          <w:szCs w:val="22"/>
        </w:rPr>
      </w:pPr>
    </w:p>
    <w:p w14:paraId="2175DE13" w14:textId="10FD890B" w:rsidR="004938A1" w:rsidRDefault="00BE69A9" w:rsidP="004938A1">
      <w:pPr>
        <w:rPr>
          <w:bCs/>
          <w:sz w:val="22"/>
          <w:szCs w:val="22"/>
        </w:rPr>
      </w:pPr>
      <w:r>
        <w:rPr>
          <w:bCs/>
          <w:sz w:val="22"/>
          <w:szCs w:val="22"/>
        </w:rPr>
        <w:t>O</w:t>
      </w:r>
      <w:r w:rsidR="004938A1" w:rsidRPr="00374F9E">
        <w:rPr>
          <w:bCs/>
          <w:sz w:val="22"/>
          <w:szCs w:val="22"/>
        </w:rPr>
        <w:t>nly the following type of food and drink may be sold from the Refreshment Room:</w:t>
      </w:r>
    </w:p>
    <w:p w14:paraId="29430285" w14:textId="77777777" w:rsidR="006D59B3" w:rsidRPr="00374F9E" w:rsidRDefault="006D59B3" w:rsidP="004938A1">
      <w:pPr>
        <w:rPr>
          <w:bCs/>
          <w:sz w:val="22"/>
          <w:szCs w:val="22"/>
        </w:rPr>
      </w:pPr>
    </w:p>
    <w:p w14:paraId="41D5536C" w14:textId="77777777" w:rsidR="004938A1" w:rsidRPr="00374F9E" w:rsidRDefault="004938A1" w:rsidP="004938A1">
      <w:pPr>
        <w:rPr>
          <w:bCs/>
          <w:sz w:val="22"/>
          <w:szCs w:val="22"/>
        </w:rPr>
      </w:pPr>
      <w:r w:rsidRPr="00374F9E">
        <w:rPr>
          <w:bCs/>
          <w:sz w:val="22"/>
          <w:szCs w:val="22"/>
        </w:rPr>
        <w:t>a. Non-alcoholic drinks and beverages</w:t>
      </w:r>
    </w:p>
    <w:p w14:paraId="2FEE2BE1" w14:textId="77777777" w:rsidR="004938A1" w:rsidRPr="00374F9E" w:rsidRDefault="004938A1" w:rsidP="004938A1">
      <w:pPr>
        <w:rPr>
          <w:bCs/>
          <w:sz w:val="22"/>
          <w:szCs w:val="22"/>
        </w:rPr>
      </w:pPr>
      <w:r w:rsidRPr="00374F9E">
        <w:rPr>
          <w:bCs/>
          <w:sz w:val="22"/>
          <w:szCs w:val="22"/>
        </w:rPr>
        <w:t>b. Non-cooked food, such as ice cream, sandwiches, cakes, biscuits, sweets etc</w:t>
      </w:r>
    </w:p>
    <w:p w14:paraId="5F1621D1" w14:textId="77777777" w:rsidR="004938A1" w:rsidRPr="00374F9E" w:rsidRDefault="004938A1" w:rsidP="004938A1">
      <w:pPr>
        <w:rPr>
          <w:bCs/>
          <w:sz w:val="22"/>
          <w:szCs w:val="22"/>
        </w:rPr>
      </w:pPr>
      <w:r w:rsidRPr="00374F9E">
        <w:rPr>
          <w:bCs/>
          <w:sz w:val="22"/>
          <w:szCs w:val="22"/>
        </w:rPr>
        <w:t>c. Pre-cooked foods such as pies, pasties, etc that can be re-heated</w:t>
      </w:r>
    </w:p>
    <w:p w14:paraId="6F1C28EA" w14:textId="77777777" w:rsidR="004938A1" w:rsidRPr="00374F9E" w:rsidRDefault="004938A1" w:rsidP="004938A1">
      <w:pPr>
        <w:rPr>
          <w:bCs/>
          <w:sz w:val="22"/>
          <w:szCs w:val="22"/>
        </w:rPr>
      </w:pPr>
    </w:p>
    <w:p w14:paraId="265A789E" w14:textId="1DAC3B5E" w:rsidR="004938A1" w:rsidRPr="00374F9E" w:rsidRDefault="004938A1" w:rsidP="004938A1">
      <w:pPr>
        <w:rPr>
          <w:bCs/>
          <w:sz w:val="22"/>
          <w:szCs w:val="22"/>
        </w:rPr>
      </w:pPr>
      <w:r w:rsidRPr="00374F9E">
        <w:rPr>
          <w:bCs/>
          <w:sz w:val="22"/>
          <w:szCs w:val="22"/>
        </w:rPr>
        <w:t xml:space="preserve">Save for the refreshments referred to above the only products that may be sold by the </w:t>
      </w:r>
      <w:r w:rsidR="006D59B3">
        <w:rPr>
          <w:bCs/>
          <w:sz w:val="22"/>
          <w:szCs w:val="22"/>
        </w:rPr>
        <w:t>Le</w:t>
      </w:r>
      <w:r w:rsidR="00BE69A9">
        <w:rPr>
          <w:bCs/>
          <w:sz w:val="22"/>
          <w:szCs w:val="22"/>
        </w:rPr>
        <w:t>ssee</w:t>
      </w:r>
      <w:r w:rsidRPr="00374F9E">
        <w:rPr>
          <w:bCs/>
          <w:sz w:val="22"/>
          <w:szCs w:val="22"/>
        </w:rPr>
        <w:t xml:space="preserve"> are those provided by the Authority being publications, leaflets, maps (which must be sold on a sale or return basis on behalf of the Authority) or other products by prior agreement with the Authority.</w:t>
      </w:r>
    </w:p>
    <w:p w14:paraId="77D2168B" w14:textId="77777777" w:rsidR="004938A1" w:rsidRPr="00374F9E" w:rsidRDefault="004938A1" w:rsidP="004938A1">
      <w:pPr>
        <w:rPr>
          <w:bCs/>
          <w:sz w:val="22"/>
          <w:szCs w:val="22"/>
        </w:rPr>
      </w:pPr>
    </w:p>
    <w:p w14:paraId="51B7C7D5" w14:textId="7D9E73DD" w:rsidR="004938A1" w:rsidRPr="00374F9E" w:rsidRDefault="004938A1" w:rsidP="004938A1">
      <w:pPr>
        <w:rPr>
          <w:bCs/>
          <w:sz w:val="22"/>
          <w:szCs w:val="22"/>
        </w:rPr>
      </w:pPr>
      <w:r w:rsidRPr="00374F9E">
        <w:rPr>
          <w:bCs/>
          <w:sz w:val="22"/>
          <w:szCs w:val="22"/>
        </w:rPr>
        <w:t>The Refreshment Room will be required to display the Authority’s logo on any promotional material and menus by prior agreement with the Authority. The logo is to be provided by the Authority to the successful tenderer and used in accordance with the brand guidelines. Promotional material must of a high standard and displayed as follows:</w:t>
      </w:r>
    </w:p>
    <w:p w14:paraId="127A219B" w14:textId="77777777" w:rsidR="004938A1" w:rsidRPr="00374F9E" w:rsidRDefault="004938A1" w:rsidP="004938A1">
      <w:pPr>
        <w:rPr>
          <w:bCs/>
          <w:sz w:val="22"/>
          <w:szCs w:val="22"/>
        </w:rPr>
      </w:pPr>
    </w:p>
    <w:p w14:paraId="7267E802" w14:textId="77777777" w:rsidR="004938A1" w:rsidRPr="00374F9E" w:rsidRDefault="004938A1" w:rsidP="004938A1">
      <w:pPr>
        <w:rPr>
          <w:bCs/>
          <w:sz w:val="22"/>
          <w:szCs w:val="22"/>
        </w:rPr>
      </w:pPr>
      <w:r w:rsidRPr="00374F9E">
        <w:rPr>
          <w:bCs/>
          <w:sz w:val="22"/>
          <w:szCs w:val="22"/>
        </w:rPr>
        <w:t>a. Printed material must be typed (not hand written)</w:t>
      </w:r>
    </w:p>
    <w:p w14:paraId="173C977B" w14:textId="77777777" w:rsidR="004938A1" w:rsidRPr="00374F9E" w:rsidRDefault="004938A1" w:rsidP="004938A1">
      <w:pPr>
        <w:rPr>
          <w:bCs/>
          <w:sz w:val="22"/>
          <w:szCs w:val="22"/>
        </w:rPr>
      </w:pPr>
      <w:r w:rsidRPr="00374F9E">
        <w:rPr>
          <w:bCs/>
          <w:sz w:val="22"/>
          <w:szCs w:val="22"/>
        </w:rPr>
        <w:t>b. Menu boards must be neatly chalked (where used).</w:t>
      </w:r>
    </w:p>
    <w:p w14:paraId="0A8BFBD0" w14:textId="7D433550" w:rsidR="004938A1" w:rsidRPr="00374F9E" w:rsidRDefault="004938A1" w:rsidP="004938A1">
      <w:pPr>
        <w:rPr>
          <w:bCs/>
          <w:sz w:val="22"/>
          <w:szCs w:val="22"/>
        </w:rPr>
      </w:pPr>
      <w:r w:rsidRPr="00374F9E">
        <w:rPr>
          <w:bCs/>
          <w:sz w:val="22"/>
          <w:szCs w:val="22"/>
        </w:rPr>
        <w:t>c. Signs, flags and A boards will be displayed by prior arrangement with the Autho</w:t>
      </w:r>
      <w:r w:rsidR="00BE69A9">
        <w:rPr>
          <w:bCs/>
          <w:sz w:val="22"/>
          <w:szCs w:val="22"/>
        </w:rPr>
        <w:t>rity and will be stored in the R</w:t>
      </w:r>
      <w:r w:rsidRPr="00374F9E">
        <w:rPr>
          <w:bCs/>
          <w:sz w:val="22"/>
          <w:szCs w:val="22"/>
        </w:rPr>
        <w:t xml:space="preserve">efreshment </w:t>
      </w:r>
      <w:r w:rsidR="00BE69A9">
        <w:rPr>
          <w:bCs/>
          <w:sz w:val="22"/>
          <w:szCs w:val="22"/>
        </w:rPr>
        <w:t>R</w:t>
      </w:r>
      <w:r w:rsidRPr="00374F9E">
        <w:rPr>
          <w:bCs/>
          <w:sz w:val="22"/>
          <w:szCs w:val="22"/>
        </w:rPr>
        <w:t>oom overnight/when closed.</w:t>
      </w:r>
    </w:p>
    <w:p w14:paraId="374821E5" w14:textId="77777777" w:rsidR="004938A1" w:rsidRPr="00374F9E" w:rsidRDefault="004938A1" w:rsidP="004938A1">
      <w:pPr>
        <w:rPr>
          <w:bCs/>
          <w:sz w:val="22"/>
          <w:szCs w:val="22"/>
        </w:rPr>
      </w:pPr>
    </w:p>
    <w:p w14:paraId="7C078E77" w14:textId="46A60E67" w:rsidR="004938A1" w:rsidRPr="00374F9E" w:rsidRDefault="004938A1" w:rsidP="004938A1">
      <w:pPr>
        <w:rPr>
          <w:bCs/>
          <w:sz w:val="22"/>
          <w:szCs w:val="22"/>
        </w:rPr>
      </w:pPr>
      <w:r w:rsidRPr="00374F9E">
        <w:rPr>
          <w:bCs/>
          <w:sz w:val="22"/>
          <w:szCs w:val="22"/>
        </w:rPr>
        <w:t xml:space="preserve">The successful tenderer will be expected to possess the basic Food Hygiene Certificate or be taking immediate steps to obtain it, as law now requires this for people handling food for public consumption. </w:t>
      </w:r>
      <w:r w:rsidR="00BE69A9">
        <w:rPr>
          <w:bCs/>
          <w:sz w:val="22"/>
          <w:szCs w:val="22"/>
        </w:rPr>
        <w:t>The Lessee</w:t>
      </w:r>
      <w:r w:rsidRPr="00374F9E">
        <w:rPr>
          <w:bCs/>
          <w:sz w:val="22"/>
          <w:szCs w:val="22"/>
        </w:rPr>
        <w:t xml:space="preserve"> </w:t>
      </w:r>
      <w:r w:rsidR="006D59B3">
        <w:rPr>
          <w:bCs/>
          <w:sz w:val="22"/>
          <w:szCs w:val="22"/>
        </w:rPr>
        <w:t xml:space="preserve">will be requested to </w:t>
      </w:r>
      <w:r w:rsidRPr="00374F9E">
        <w:rPr>
          <w:bCs/>
          <w:sz w:val="22"/>
          <w:szCs w:val="22"/>
        </w:rPr>
        <w:t>provide a copy of this to the Authority on a yearly basis.</w:t>
      </w:r>
    </w:p>
    <w:p w14:paraId="4DDDA8E1" w14:textId="2E435D20" w:rsidR="004938A1" w:rsidRPr="00374F9E" w:rsidRDefault="004938A1" w:rsidP="004938A1">
      <w:pPr>
        <w:rPr>
          <w:bCs/>
          <w:sz w:val="22"/>
          <w:szCs w:val="22"/>
        </w:rPr>
      </w:pPr>
    </w:p>
    <w:p w14:paraId="4BA49D79" w14:textId="639AD8D4" w:rsidR="004938A1" w:rsidRPr="00374F9E" w:rsidRDefault="004938A1" w:rsidP="004938A1">
      <w:pPr>
        <w:rPr>
          <w:bCs/>
          <w:sz w:val="22"/>
          <w:szCs w:val="22"/>
        </w:rPr>
      </w:pPr>
      <w:r w:rsidRPr="00374F9E">
        <w:rPr>
          <w:bCs/>
          <w:sz w:val="22"/>
          <w:szCs w:val="22"/>
        </w:rPr>
        <w:t>These particulars do not constitute an offer of, nor form any part of, a contract.</w:t>
      </w:r>
    </w:p>
    <w:p w14:paraId="053A0DB7" w14:textId="77777777" w:rsidR="004938A1" w:rsidRPr="00374F9E" w:rsidRDefault="004938A1" w:rsidP="004938A1">
      <w:pPr>
        <w:rPr>
          <w:bCs/>
          <w:sz w:val="22"/>
          <w:szCs w:val="22"/>
        </w:rPr>
      </w:pPr>
    </w:p>
    <w:p w14:paraId="1F2CE865" w14:textId="0E15F3D2" w:rsidR="004938A1" w:rsidRPr="00374F9E" w:rsidRDefault="004938A1" w:rsidP="004938A1">
      <w:pPr>
        <w:rPr>
          <w:bCs/>
          <w:sz w:val="22"/>
          <w:szCs w:val="22"/>
        </w:rPr>
      </w:pPr>
      <w:r w:rsidRPr="00374F9E">
        <w:rPr>
          <w:bCs/>
          <w:sz w:val="22"/>
          <w:szCs w:val="22"/>
        </w:rPr>
        <w:t xml:space="preserve">Applicants will be responsible for reimbursing the </w:t>
      </w:r>
      <w:r w:rsidR="00BE69A9">
        <w:rPr>
          <w:bCs/>
          <w:sz w:val="22"/>
          <w:szCs w:val="22"/>
        </w:rPr>
        <w:t>Authority</w:t>
      </w:r>
      <w:r w:rsidRPr="00374F9E">
        <w:rPr>
          <w:bCs/>
          <w:sz w:val="22"/>
          <w:szCs w:val="22"/>
        </w:rPr>
        <w:t>'s costs incurred in taki</w:t>
      </w:r>
      <w:r w:rsidR="00BE69A9">
        <w:rPr>
          <w:bCs/>
          <w:sz w:val="22"/>
          <w:szCs w:val="22"/>
        </w:rPr>
        <w:t>ng up Bank References.</w:t>
      </w:r>
    </w:p>
    <w:p w14:paraId="18DC260A" w14:textId="77777777" w:rsidR="004938A1" w:rsidRPr="00374F9E" w:rsidRDefault="004938A1" w:rsidP="004938A1">
      <w:pPr>
        <w:rPr>
          <w:bCs/>
          <w:sz w:val="22"/>
          <w:szCs w:val="22"/>
        </w:rPr>
      </w:pPr>
    </w:p>
    <w:p w14:paraId="50ABFBB7" w14:textId="78FC830D" w:rsidR="004938A1" w:rsidRPr="00374F9E" w:rsidRDefault="004938A1" w:rsidP="004938A1">
      <w:pPr>
        <w:rPr>
          <w:bCs/>
          <w:sz w:val="22"/>
          <w:szCs w:val="22"/>
        </w:rPr>
      </w:pPr>
      <w:r w:rsidRPr="00374F9E">
        <w:rPr>
          <w:bCs/>
          <w:sz w:val="22"/>
          <w:szCs w:val="22"/>
        </w:rPr>
        <w:t xml:space="preserve">A copy of the tenderer’s </w:t>
      </w:r>
      <w:r w:rsidR="005B57A4">
        <w:rPr>
          <w:bCs/>
          <w:sz w:val="22"/>
          <w:szCs w:val="22"/>
        </w:rPr>
        <w:t xml:space="preserve">valid </w:t>
      </w:r>
      <w:r w:rsidRPr="00374F9E">
        <w:rPr>
          <w:bCs/>
          <w:sz w:val="22"/>
          <w:szCs w:val="22"/>
        </w:rPr>
        <w:t>public and employers</w:t>
      </w:r>
      <w:r w:rsidR="00250AEE">
        <w:rPr>
          <w:bCs/>
          <w:sz w:val="22"/>
          <w:szCs w:val="22"/>
        </w:rPr>
        <w:t>’</w:t>
      </w:r>
      <w:r w:rsidRPr="00374F9E">
        <w:rPr>
          <w:bCs/>
          <w:sz w:val="22"/>
          <w:szCs w:val="22"/>
        </w:rPr>
        <w:t xml:space="preserve"> insurance policy </w:t>
      </w:r>
      <w:r w:rsidR="005B57A4">
        <w:rPr>
          <w:bCs/>
          <w:sz w:val="22"/>
          <w:szCs w:val="22"/>
        </w:rPr>
        <w:t>will be required before commencement of the lease</w:t>
      </w:r>
      <w:r w:rsidRPr="00374F9E">
        <w:rPr>
          <w:bCs/>
          <w:sz w:val="22"/>
          <w:szCs w:val="22"/>
        </w:rPr>
        <w:t>.</w:t>
      </w:r>
    </w:p>
    <w:p w14:paraId="58803AD2" w14:textId="527095E0" w:rsidR="00F72A8C" w:rsidRDefault="00F72A8C" w:rsidP="00F72A8C">
      <w:pPr>
        <w:rPr>
          <w:bCs/>
          <w:sz w:val="22"/>
          <w:szCs w:val="22"/>
        </w:rPr>
      </w:pPr>
    </w:p>
    <w:p w14:paraId="6BA87446" w14:textId="0C8A8775" w:rsidR="00BE69A9" w:rsidRDefault="00BE69A9" w:rsidP="00BE69A9">
      <w:pPr>
        <w:rPr>
          <w:bCs/>
          <w:sz w:val="22"/>
          <w:szCs w:val="22"/>
        </w:rPr>
      </w:pPr>
      <w:r w:rsidRPr="00BE69A9">
        <w:rPr>
          <w:bCs/>
          <w:sz w:val="22"/>
          <w:szCs w:val="22"/>
        </w:rPr>
        <w:t xml:space="preserve">The </w:t>
      </w:r>
      <w:r>
        <w:rPr>
          <w:bCs/>
          <w:sz w:val="22"/>
          <w:szCs w:val="22"/>
        </w:rPr>
        <w:t>information contained within this Invitation to Tender</w:t>
      </w:r>
      <w:r w:rsidRPr="00BE69A9">
        <w:rPr>
          <w:bCs/>
          <w:sz w:val="22"/>
          <w:szCs w:val="22"/>
        </w:rPr>
        <w:t xml:space="preserve"> is given in good faith but cannot be guaranteed. Applicants should assure themselves of the accuracy of any of the information contained herein by inspections and enquiry</w:t>
      </w:r>
      <w:r>
        <w:rPr>
          <w:bCs/>
          <w:sz w:val="22"/>
          <w:szCs w:val="22"/>
        </w:rPr>
        <w:t>.</w:t>
      </w:r>
    </w:p>
    <w:p w14:paraId="397B4E66" w14:textId="4A7B700D" w:rsidR="00BE69A9" w:rsidRDefault="00BE69A9" w:rsidP="00BE69A9">
      <w:pPr>
        <w:rPr>
          <w:bCs/>
          <w:sz w:val="22"/>
          <w:szCs w:val="22"/>
        </w:rPr>
      </w:pPr>
    </w:p>
    <w:p w14:paraId="33EE558B" w14:textId="77777777" w:rsidR="00AD3888" w:rsidRPr="00740F90" w:rsidRDefault="00AD3888" w:rsidP="00AD3888">
      <w:pPr>
        <w:jc w:val="both"/>
        <w:rPr>
          <w:b/>
          <w:bCs/>
          <w:sz w:val="22"/>
          <w:szCs w:val="22"/>
        </w:rPr>
      </w:pPr>
      <w:r w:rsidRPr="00740F90">
        <w:rPr>
          <w:b/>
          <w:bCs/>
          <w:sz w:val="22"/>
          <w:szCs w:val="22"/>
        </w:rPr>
        <w:t>TENDER QUERIES</w:t>
      </w:r>
    </w:p>
    <w:p w14:paraId="595497CD" w14:textId="77777777" w:rsidR="00AD3888" w:rsidRPr="00E72DE7" w:rsidRDefault="00AD3888" w:rsidP="00AD3888">
      <w:pPr>
        <w:jc w:val="both"/>
        <w:rPr>
          <w:bCs/>
          <w:sz w:val="22"/>
          <w:szCs w:val="22"/>
        </w:rPr>
      </w:pPr>
    </w:p>
    <w:p w14:paraId="1D50794D" w14:textId="77777777" w:rsidR="00AD3888" w:rsidRDefault="00AD3888" w:rsidP="00AD3888">
      <w:pPr>
        <w:rPr>
          <w:bCs/>
          <w:sz w:val="22"/>
          <w:szCs w:val="22"/>
        </w:rPr>
      </w:pPr>
      <w:r w:rsidRPr="00E72DE7">
        <w:rPr>
          <w:bCs/>
          <w:sz w:val="22"/>
          <w:szCs w:val="22"/>
        </w:rPr>
        <w:t xml:space="preserve">Please refer any enquiries to Catherine Johnson by tel. 01629 816 280 or email </w:t>
      </w:r>
      <w:hyperlink r:id="rId9" w:history="1">
        <w:r w:rsidRPr="00E72DE7">
          <w:rPr>
            <w:rStyle w:val="Hyperlink"/>
            <w:bCs/>
            <w:sz w:val="22"/>
            <w:szCs w:val="22"/>
          </w:rPr>
          <w:t>catherine.johnson@peakdistrict.gov.uk</w:t>
        </w:r>
      </w:hyperlink>
      <w:r w:rsidRPr="00E72DE7">
        <w:rPr>
          <w:bCs/>
          <w:sz w:val="22"/>
          <w:szCs w:val="22"/>
        </w:rPr>
        <w:t>.</w:t>
      </w:r>
    </w:p>
    <w:p w14:paraId="334A530B" w14:textId="77777777" w:rsidR="00AD3888" w:rsidRDefault="00AD3888" w:rsidP="00AD3888">
      <w:pPr>
        <w:jc w:val="both"/>
        <w:rPr>
          <w:bCs/>
          <w:sz w:val="22"/>
          <w:szCs w:val="22"/>
        </w:rPr>
      </w:pPr>
    </w:p>
    <w:p w14:paraId="45609F31" w14:textId="77777777" w:rsidR="00AD3888" w:rsidRDefault="00AD3888" w:rsidP="00AD3888">
      <w:pPr>
        <w:jc w:val="both"/>
        <w:rPr>
          <w:bCs/>
          <w:sz w:val="22"/>
          <w:szCs w:val="22"/>
        </w:rPr>
      </w:pPr>
      <w:r>
        <w:rPr>
          <w:bCs/>
          <w:sz w:val="22"/>
          <w:szCs w:val="22"/>
        </w:rPr>
        <w:t xml:space="preserve">To obtain the full Tender Pack that contains the following information: </w:t>
      </w:r>
    </w:p>
    <w:p w14:paraId="26C7FE9B" w14:textId="77777777" w:rsidR="00AD3888" w:rsidRDefault="00AD3888" w:rsidP="00AD3888">
      <w:pPr>
        <w:jc w:val="both"/>
        <w:rPr>
          <w:rFonts w:cs="Arial"/>
          <w:sz w:val="22"/>
          <w:szCs w:val="22"/>
          <w:lang w:val="en-US"/>
        </w:rPr>
      </w:pPr>
    </w:p>
    <w:p w14:paraId="617F580C" w14:textId="77777777" w:rsidR="00AD3888" w:rsidRDefault="00AD3888" w:rsidP="00AD3888">
      <w:pPr>
        <w:pStyle w:val="ListParagraph"/>
        <w:numPr>
          <w:ilvl w:val="0"/>
          <w:numId w:val="11"/>
        </w:numPr>
        <w:jc w:val="both"/>
        <w:rPr>
          <w:rFonts w:cs="Arial"/>
          <w:sz w:val="22"/>
          <w:szCs w:val="22"/>
          <w:lang w:val="en-US"/>
        </w:rPr>
      </w:pPr>
      <w:r w:rsidRPr="0024543C">
        <w:rPr>
          <w:rFonts w:cs="Arial"/>
          <w:sz w:val="22"/>
          <w:szCs w:val="22"/>
          <w:lang w:val="en-US"/>
        </w:rPr>
        <w:t>Terms &amp; conditions and tender instructions</w:t>
      </w:r>
    </w:p>
    <w:p w14:paraId="6D61B918" w14:textId="77777777" w:rsidR="00AD3888" w:rsidRDefault="00AD3888" w:rsidP="00AD3888">
      <w:pPr>
        <w:pStyle w:val="ListParagraph"/>
        <w:numPr>
          <w:ilvl w:val="0"/>
          <w:numId w:val="11"/>
        </w:numPr>
        <w:jc w:val="both"/>
        <w:rPr>
          <w:rFonts w:cs="Arial"/>
          <w:sz w:val="22"/>
          <w:szCs w:val="22"/>
          <w:lang w:val="en-US"/>
        </w:rPr>
      </w:pPr>
      <w:r w:rsidRPr="0024543C">
        <w:rPr>
          <w:rFonts w:cs="Arial"/>
          <w:sz w:val="22"/>
          <w:szCs w:val="22"/>
          <w:lang w:val="en-US"/>
        </w:rPr>
        <w:t>Form of tender</w:t>
      </w:r>
    </w:p>
    <w:p w14:paraId="5906CDC5" w14:textId="77777777" w:rsidR="00AD3888" w:rsidRDefault="00AD3888" w:rsidP="00AD3888">
      <w:pPr>
        <w:pStyle w:val="ListParagraph"/>
        <w:numPr>
          <w:ilvl w:val="0"/>
          <w:numId w:val="11"/>
        </w:numPr>
        <w:jc w:val="both"/>
        <w:rPr>
          <w:rFonts w:cs="Arial"/>
          <w:sz w:val="22"/>
          <w:szCs w:val="22"/>
          <w:lang w:val="en-US"/>
        </w:rPr>
      </w:pPr>
      <w:r>
        <w:rPr>
          <w:rFonts w:cs="Arial"/>
          <w:sz w:val="22"/>
          <w:szCs w:val="22"/>
          <w:lang w:val="en-US"/>
        </w:rPr>
        <w:t>Draft lease</w:t>
      </w:r>
    </w:p>
    <w:p w14:paraId="7510E8BD" w14:textId="77777777" w:rsidR="00AD3888" w:rsidRDefault="00AD3888" w:rsidP="00AD3888">
      <w:pPr>
        <w:pStyle w:val="ListParagraph"/>
        <w:numPr>
          <w:ilvl w:val="0"/>
          <w:numId w:val="11"/>
        </w:numPr>
        <w:jc w:val="both"/>
        <w:rPr>
          <w:rFonts w:cs="Arial"/>
          <w:sz w:val="22"/>
          <w:szCs w:val="22"/>
          <w:lang w:val="en-US"/>
        </w:rPr>
      </w:pPr>
      <w:r>
        <w:rPr>
          <w:rFonts w:cs="Arial"/>
          <w:sz w:val="22"/>
          <w:szCs w:val="22"/>
          <w:lang w:val="en-US"/>
        </w:rPr>
        <w:t>Key performance indicators</w:t>
      </w:r>
    </w:p>
    <w:p w14:paraId="24BD8343" w14:textId="0A3C7207" w:rsidR="00AD3888" w:rsidRPr="00A708A8" w:rsidRDefault="00AD3888" w:rsidP="00AD3888">
      <w:pPr>
        <w:pStyle w:val="ListParagraph"/>
        <w:numPr>
          <w:ilvl w:val="0"/>
          <w:numId w:val="11"/>
        </w:numPr>
        <w:jc w:val="both"/>
        <w:rPr>
          <w:rFonts w:cs="Arial"/>
          <w:sz w:val="22"/>
          <w:szCs w:val="22"/>
          <w:lang w:val="en-US"/>
        </w:rPr>
      </w:pPr>
      <w:r>
        <w:rPr>
          <w:rFonts w:cs="Arial"/>
          <w:sz w:val="22"/>
          <w:szCs w:val="22"/>
          <w:lang w:val="en-US"/>
        </w:rPr>
        <w:t>Non</w:t>
      </w:r>
      <w:r w:rsidR="00A83604">
        <w:rPr>
          <w:rFonts w:cs="Arial"/>
          <w:sz w:val="22"/>
          <w:szCs w:val="22"/>
          <w:lang w:val="en-US"/>
        </w:rPr>
        <w:t xml:space="preserve"> - </w:t>
      </w:r>
      <w:r>
        <w:rPr>
          <w:rFonts w:cs="Arial"/>
          <w:sz w:val="22"/>
          <w:szCs w:val="22"/>
          <w:lang w:val="en-US"/>
        </w:rPr>
        <w:t>c</w:t>
      </w:r>
      <w:r w:rsidRPr="001D4C28">
        <w:rPr>
          <w:rFonts w:cs="Arial"/>
          <w:sz w:val="22"/>
          <w:szCs w:val="22"/>
          <w:lang w:val="en-US"/>
        </w:rPr>
        <w:t xml:space="preserve">ollusive </w:t>
      </w:r>
      <w:r>
        <w:rPr>
          <w:rFonts w:cs="Arial"/>
          <w:sz w:val="22"/>
          <w:szCs w:val="22"/>
          <w:lang w:val="en-US"/>
        </w:rPr>
        <w:t>t</w:t>
      </w:r>
      <w:r w:rsidRPr="001D4C28">
        <w:rPr>
          <w:rFonts w:cs="Arial"/>
          <w:sz w:val="22"/>
          <w:szCs w:val="22"/>
          <w:lang w:val="en-US"/>
        </w:rPr>
        <w:t xml:space="preserve">endering </w:t>
      </w:r>
      <w:r>
        <w:rPr>
          <w:rFonts w:cs="Arial"/>
          <w:sz w:val="22"/>
          <w:szCs w:val="22"/>
          <w:lang w:val="en-US"/>
        </w:rPr>
        <w:t>c</w:t>
      </w:r>
      <w:r w:rsidRPr="001D4C28">
        <w:rPr>
          <w:rFonts w:cs="Arial"/>
          <w:sz w:val="22"/>
          <w:szCs w:val="22"/>
          <w:lang w:val="en-US"/>
        </w:rPr>
        <w:t>ertificate</w:t>
      </w:r>
      <w:r>
        <w:rPr>
          <w:rFonts w:cs="Arial"/>
          <w:sz w:val="22"/>
          <w:szCs w:val="22"/>
          <w:lang w:val="en-US"/>
        </w:rPr>
        <w:t xml:space="preserve"> </w:t>
      </w:r>
    </w:p>
    <w:p w14:paraId="15616AB3" w14:textId="77777777" w:rsidR="00AD3888" w:rsidRDefault="00AD3888" w:rsidP="00AD3888">
      <w:pPr>
        <w:jc w:val="both"/>
        <w:rPr>
          <w:rFonts w:cs="Arial"/>
          <w:sz w:val="22"/>
          <w:szCs w:val="22"/>
          <w:lang w:val="en-US"/>
        </w:rPr>
      </w:pPr>
    </w:p>
    <w:p w14:paraId="554701D5" w14:textId="769B8890" w:rsidR="00AD3888" w:rsidRDefault="00AD3888" w:rsidP="00AD3888">
      <w:pPr>
        <w:jc w:val="both"/>
        <w:rPr>
          <w:bCs/>
          <w:sz w:val="22"/>
          <w:szCs w:val="22"/>
        </w:rPr>
      </w:pPr>
      <w:r>
        <w:rPr>
          <w:bCs/>
          <w:sz w:val="22"/>
          <w:szCs w:val="22"/>
        </w:rPr>
        <w:t xml:space="preserve">Please email Catherine Johnson on </w:t>
      </w:r>
      <w:hyperlink r:id="rId10" w:history="1">
        <w:r w:rsidRPr="00E72DE7">
          <w:rPr>
            <w:rStyle w:val="Hyperlink"/>
            <w:bCs/>
            <w:sz w:val="22"/>
            <w:szCs w:val="22"/>
          </w:rPr>
          <w:t>catherine.johnson@peakdistrict.gov.uk</w:t>
        </w:r>
      </w:hyperlink>
      <w:r>
        <w:rPr>
          <w:rStyle w:val="Hyperlink"/>
          <w:bCs/>
          <w:sz w:val="22"/>
          <w:szCs w:val="22"/>
        </w:rPr>
        <w:t xml:space="preserve"> </w:t>
      </w:r>
      <w:r>
        <w:rPr>
          <w:bCs/>
          <w:sz w:val="22"/>
          <w:szCs w:val="22"/>
        </w:rPr>
        <w:t>to register your interest</w:t>
      </w:r>
      <w:r w:rsidR="003E67E1">
        <w:rPr>
          <w:bCs/>
          <w:sz w:val="22"/>
          <w:szCs w:val="22"/>
        </w:rPr>
        <w:t xml:space="preserve">, quoting reference TS/2025-28. </w:t>
      </w:r>
    </w:p>
    <w:p w14:paraId="201E3A0C" w14:textId="77777777" w:rsidR="00AD3888" w:rsidRDefault="00AD3888" w:rsidP="00AD3888">
      <w:pPr>
        <w:jc w:val="both"/>
        <w:rPr>
          <w:rFonts w:cs="Arial"/>
          <w:sz w:val="22"/>
          <w:szCs w:val="22"/>
          <w:lang w:val="en-US"/>
        </w:rPr>
      </w:pPr>
    </w:p>
    <w:p w14:paraId="42A5A6E4" w14:textId="77777777" w:rsidR="00AD3888" w:rsidRDefault="00AD3888" w:rsidP="00AD3888">
      <w:pPr>
        <w:jc w:val="both"/>
        <w:rPr>
          <w:rFonts w:cs="Arial"/>
          <w:sz w:val="22"/>
          <w:szCs w:val="22"/>
          <w:lang w:val="en-US"/>
        </w:rPr>
      </w:pPr>
      <w:r w:rsidRPr="00E72DE7">
        <w:rPr>
          <w:rFonts w:cs="Arial"/>
          <w:sz w:val="22"/>
          <w:szCs w:val="22"/>
          <w:lang w:val="en-US"/>
        </w:rPr>
        <w:t xml:space="preserve">There should be no other contact with the Authority on this matter. Any direct contact shall result in your exclusion from this Tender. </w:t>
      </w:r>
    </w:p>
    <w:p w14:paraId="68004C12" w14:textId="77777777" w:rsidR="00AD3888" w:rsidRPr="00E72DE7" w:rsidRDefault="00AD3888" w:rsidP="00AD3888">
      <w:pPr>
        <w:jc w:val="both"/>
        <w:rPr>
          <w:rFonts w:cs="Arial"/>
          <w:sz w:val="22"/>
          <w:szCs w:val="22"/>
        </w:rPr>
      </w:pPr>
    </w:p>
    <w:p w14:paraId="6E73472C" w14:textId="77777777" w:rsidR="00AD3888" w:rsidRPr="00E72DE7" w:rsidRDefault="00AD3888" w:rsidP="00AD3888">
      <w:pPr>
        <w:jc w:val="both"/>
        <w:rPr>
          <w:rFonts w:cs="Arial"/>
          <w:sz w:val="22"/>
          <w:szCs w:val="22"/>
        </w:rPr>
      </w:pPr>
      <w:r w:rsidRPr="00E72DE7">
        <w:rPr>
          <w:rFonts w:cs="Arial"/>
          <w:sz w:val="22"/>
          <w:szCs w:val="22"/>
          <w:lang w:val="en-US"/>
        </w:rPr>
        <w:t xml:space="preserve">Please be aware that </w:t>
      </w:r>
      <w:r>
        <w:rPr>
          <w:rFonts w:cs="Arial"/>
          <w:sz w:val="22"/>
          <w:szCs w:val="22"/>
          <w:lang w:val="en-US"/>
        </w:rPr>
        <w:t>any</w:t>
      </w:r>
      <w:r w:rsidRPr="00E72DE7">
        <w:rPr>
          <w:rFonts w:cs="Arial"/>
          <w:sz w:val="22"/>
          <w:szCs w:val="22"/>
          <w:lang w:val="en-US"/>
        </w:rPr>
        <w:t xml:space="preserve"> quer</w:t>
      </w:r>
      <w:r>
        <w:rPr>
          <w:rFonts w:cs="Arial"/>
          <w:sz w:val="22"/>
          <w:szCs w:val="22"/>
          <w:lang w:val="en-US"/>
        </w:rPr>
        <w:t>ies or clarifications</w:t>
      </w:r>
      <w:r w:rsidRPr="00E72DE7">
        <w:rPr>
          <w:rFonts w:cs="Arial"/>
          <w:sz w:val="22"/>
          <w:szCs w:val="22"/>
          <w:lang w:val="en-US"/>
        </w:rPr>
        <w:t>, together with our response may, to ensure transparency and fairness, be circulated to all undertakings expressing an interest on an</w:t>
      </w:r>
      <w:r w:rsidRPr="003D2987">
        <w:rPr>
          <w:rFonts w:cs="Arial"/>
          <w:sz w:val="22"/>
          <w:szCs w:val="22"/>
        </w:rPr>
        <w:t xml:space="preserve"> anonymised</w:t>
      </w:r>
      <w:r w:rsidRPr="00E72DE7">
        <w:rPr>
          <w:rFonts w:cs="Arial"/>
          <w:sz w:val="22"/>
          <w:szCs w:val="22"/>
          <w:lang w:val="en-US"/>
        </w:rPr>
        <w:t xml:space="preserve"> basis.  If you consider that your query discloses commercially confidential information you must, with or upon your query, clearly indicate which information you consider is commercially confidential and why. The Authority will then exclude this information from any circulation. Blanket statements indicating commercial confidentiality will be ignored.</w:t>
      </w:r>
    </w:p>
    <w:p w14:paraId="1E46A794" w14:textId="179790A1" w:rsidR="008230A9" w:rsidRDefault="008230A9" w:rsidP="00BE69A9">
      <w:pPr>
        <w:rPr>
          <w:b/>
          <w:bCs/>
          <w:sz w:val="22"/>
          <w:szCs w:val="22"/>
          <w:u w:val="single"/>
        </w:rPr>
      </w:pPr>
    </w:p>
    <w:p w14:paraId="09F09540" w14:textId="6D9A68F3" w:rsidR="00923B23" w:rsidRDefault="00923B23" w:rsidP="00374F9E">
      <w:pPr>
        <w:spacing w:before="120" w:after="120" w:line="360" w:lineRule="auto"/>
        <w:rPr>
          <w:bCs/>
          <w:sz w:val="22"/>
          <w:szCs w:val="22"/>
        </w:rPr>
      </w:pPr>
    </w:p>
    <w:p w14:paraId="57B93507" w14:textId="77342608" w:rsidR="00923B23" w:rsidRDefault="00923B23" w:rsidP="00374F9E">
      <w:pPr>
        <w:spacing w:before="120" w:after="120" w:line="360" w:lineRule="auto"/>
        <w:rPr>
          <w:bCs/>
          <w:sz w:val="22"/>
          <w:szCs w:val="22"/>
        </w:rPr>
      </w:pPr>
    </w:p>
    <w:p w14:paraId="26A3EE9A" w14:textId="7A0560C9" w:rsidR="00923B23" w:rsidRDefault="00923B23" w:rsidP="00374F9E">
      <w:pPr>
        <w:spacing w:before="120" w:after="120" w:line="360" w:lineRule="auto"/>
        <w:rPr>
          <w:bCs/>
          <w:sz w:val="22"/>
          <w:szCs w:val="22"/>
        </w:rPr>
      </w:pPr>
    </w:p>
    <w:p w14:paraId="3B5EECDD" w14:textId="43B1BF37" w:rsidR="00923B23" w:rsidRDefault="00923B23" w:rsidP="00374F9E">
      <w:pPr>
        <w:spacing w:before="120" w:after="120" w:line="360" w:lineRule="auto"/>
        <w:rPr>
          <w:bCs/>
          <w:sz w:val="22"/>
          <w:szCs w:val="22"/>
        </w:rPr>
      </w:pPr>
    </w:p>
    <w:p w14:paraId="15016E29" w14:textId="72EBD1D0" w:rsidR="00923B23" w:rsidRDefault="00923B23" w:rsidP="00374F9E">
      <w:pPr>
        <w:spacing w:before="120" w:after="120" w:line="360" w:lineRule="auto"/>
        <w:rPr>
          <w:bCs/>
          <w:sz w:val="22"/>
          <w:szCs w:val="22"/>
        </w:rPr>
      </w:pPr>
    </w:p>
    <w:p w14:paraId="5BDD1E3C" w14:textId="4CDDBF6F" w:rsidR="00923B23" w:rsidRDefault="00923B23" w:rsidP="00374F9E">
      <w:pPr>
        <w:spacing w:before="120" w:after="120" w:line="360" w:lineRule="auto"/>
        <w:rPr>
          <w:bCs/>
          <w:sz w:val="22"/>
          <w:szCs w:val="22"/>
        </w:rPr>
      </w:pPr>
    </w:p>
    <w:p w14:paraId="7205E4C8" w14:textId="6726B63A" w:rsidR="00923B23" w:rsidRDefault="00923B23" w:rsidP="00374F9E">
      <w:pPr>
        <w:spacing w:before="120" w:after="120" w:line="360" w:lineRule="auto"/>
        <w:rPr>
          <w:bCs/>
          <w:sz w:val="22"/>
          <w:szCs w:val="22"/>
        </w:rPr>
      </w:pPr>
    </w:p>
    <w:p w14:paraId="5D8EE88D" w14:textId="0D74F845" w:rsidR="00923B23" w:rsidRDefault="00923B23" w:rsidP="00374F9E">
      <w:pPr>
        <w:spacing w:before="120" w:after="120" w:line="360" w:lineRule="auto"/>
        <w:rPr>
          <w:bCs/>
          <w:sz w:val="22"/>
          <w:szCs w:val="22"/>
        </w:rPr>
      </w:pPr>
      <w:bookmarkStart w:id="0" w:name="_GoBack"/>
      <w:bookmarkEnd w:id="0"/>
      <w:r>
        <w:rPr>
          <w:bCs/>
          <w:sz w:val="22"/>
          <w:szCs w:val="22"/>
        </w:rPr>
        <w:lastRenderedPageBreak/>
        <w:t xml:space="preserve">Location Map: </w:t>
      </w:r>
    </w:p>
    <w:p w14:paraId="5B652A09" w14:textId="3F0E1B0E" w:rsidR="00E64796" w:rsidRDefault="00E64796" w:rsidP="00374F9E">
      <w:pPr>
        <w:spacing w:before="120" w:after="120" w:line="360" w:lineRule="auto"/>
        <w:rPr>
          <w:bCs/>
          <w:sz w:val="22"/>
          <w:szCs w:val="22"/>
        </w:rPr>
      </w:pPr>
      <w:r>
        <w:rPr>
          <w:noProof/>
          <w:lang w:eastAsia="en-GB"/>
        </w:rPr>
        <w:drawing>
          <wp:inline distT="0" distB="0" distL="0" distR="0" wp14:anchorId="4BF02FE2" wp14:editId="7FBBF925">
            <wp:extent cx="5838319" cy="426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43665" cy="4271107"/>
                    </a:xfrm>
                    <a:prstGeom prst="rect">
                      <a:avLst/>
                    </a:prstGeom>
                  </pic:spPr>
                </pic:pic>
              </a:graphicData>
            </a:graphic>
          </wp:inline>
        </w:drawing>
      </w:r>
    </w:p>
    <w:p w14:paraId="1B30C035" w14:textId="77777777" w:rsidR="004700ED" w:rsidRDefault="004700ED" w:rsidP="00374F9E">
      <w:pPr>
        <w:spacing w:before="120" w:after="120" w:line="360" w:lineRule="auto"/>
        <w:rPr>
          <w:bCs/>
          <w:sz w:val="22"/>
          <w:szCs w:val="22"/>
        </w:rPr>
      </w:pPr>
    </w:p>
    <w:p w14:paraId="09FDEDB1" w14:textId="4BEF2F90" w:rsidR="008C2434" w:rsidRPr="00374F9E" w:rsidRDefault="00E64796" w:rsidP="0007174D">
      <w:pPr>
        <w:spacing w:before="120" w:after="120" w:line="360" w:lineRule="auto"/>
        <w:rPr>
          <w:bCs/>
          <w:sz w:val="22"/>
          <w:szCs w:val="22"/>
        </w:rPr>
      </w:pPr>
      <w:r>
        <w:rPr>
          <w:noProof/>
          <w:lang w:eastAsia="en-GB"/>
        </w:rPr>
        <w:drawing>
          <wp:inline distT="0" distB="0" distL="0" distR="0" wp14:anchorId="69EFBE70" wp14:editId="1035F59E">
            <wp:extent cx="5869305" cy="371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76736" cy="3719453"/>
                    </a:xfrm>
                    <a:prstGeom prst="rect">
                      <a:avLst/>
                    </a:prstGeom>
                  </pic:spPr>
                </pic:pic>
              </a:graphicData>
            </a:graphic>
          </wp:inline>
        </w:drawing>
      </w:r>
    </w:p>
    <w:sectPr w:rsidR="008C2434" w:rsidRPr="00374F9E">
      <w:headerReference w:type="default" r:id="rId13"/>
      <w:footerReference w:type="default" r:id="rId14"/>
      <w:pgSz w:w="11909" w:h="16834" w:code="9"/>
      <w:pgMar w:top="1080" w:right="1224" w:bottom="1080" w:left="1224"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FE323" w14:textId="77777777" w:rsidR="008552F7" w:rsidRDefault="008552F7">
      <w:r>
        <w:separator/>
      </w:r>
    </w:p>
  </w:endnote>
  <w:endnote w:type="continuationSeparator" w:id="0">
    <w:p w14:paraId="73D3806A" w14:textId="77777777" w:rsidR="008552F7" w:rsidRDefault="0085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0BCC0" w14:textId="77777777" w:rsidR="00483C4A" w:rsidRDefault="00483C4A">
    <w:pPr>
      <w:pStyle w:val="Footer"/>
      <w:tabs>
        <w:tab w:val="center" w:pos="4770"/>
        <w:tab w:val="right" w:pos="94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83E88" w14:textId="77777777" w:rsidR="008552F7" w:rsidRDefault="008552F7">
      <w:r>
        <w:separator/>
      </w:r>
    </w:p>
  </w:footnote>
  <w:footnote w:type="continuationSeparator" w:id="0">
    <w:p w14:paraId="1E2A83D4" w14:textId="77777777" w:rsidR="008552F7" w:rsidRDefault="00855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2E1C" w14:textId="77777777" w:rsidR="00483C4A" w:rsidRDefault="00483C4A">
    <w:pPr>
      <w:pStyle w:val="Header"/>
      <w:tabs>
        <w:tab w:val="center" w:pos="4770"/>
        <w:tab w:val="right" w:pos="94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63B"/>
    <w:multiLevelType w:val="hybridMultilevel"/>
    <w:tmpl w:val="CDFCE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91C85"/>
    <w:multiLevelType w:val="hybridMultilevel"/>
    <w:tmpl w:val="82907548"/>
    <w:lvl w:ilvl="0" w:tplc="0409000F">
      <w:start w:val="1"/>
      <w:numFmt w:val="decimal"/>
      <w:lvlText w:val="%1."/>
      <w:lvlJc w:val="left"/>
      <w:pPr>
        <w:tabs>
          <w:tab w:val="num" w:pos="360"/>
        </w:tabs>
        <w:ind w:left="360" w:hanging="360"/>
      </w:pPr>
      <w:rPr>
        <w:rFonts w:hint="default"/>
        <w:color w:val="auto"/>
      </w:rPr>
    </w:lvl>
    <w:lvl w:ilvl="1" w:tplc="A752A1F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C36FBF"/>
    <w:multiLevelType w:val="hybridMultilevel"/>
    <w:tmpl w:val="5E925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55F1D"/>
    <w:multiLevelType w:val="hybridMultilevel"/>
    <w:tmpl w:val="741A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A5EB3"/>
    <w:multiLevelType w:val="hybridMultilevel"/>
    <w:tmpl w:val="83D2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30432"/>
    <w:multiLevelType w:val="hybridMultilevel"/>
    <w:tmpl w:val="CE0E9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B33F9E"/>
    <w:multiLevelType w:val="hybridMultilevel"/>
    <w:tmpl w:val="A2D0A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5A6F74"/>
    <w:multiLevelType w:val="hybridMultilevel"/>
    <w:tmpl w:val="3C7CB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A6724E"/>
    <w:multiLevelType w:val="hybridMultilevel"/>
    <w:tmpl w:val="2D80CB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2A0631"/>
    <w:multiLevelType w:val="hybridMultilevel"/>
    <w:tmpl w:val="7870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1F1FAA"/>
    <w:multiLevelType w:val="hybridMultilevel"/>
    <w:tmpl w:val="D258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7"/>
  </w:num>
  <w:num w:numId="6">
    <w:abstractNumId w:val="8"/>
  </w:num>
  <w:num w:numId="7">
    <w:abstractNumId w:val="2"/>
  </w:num>
  <w:num w:numId="8">
    <w:abstractNumId w:val="1"/>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trackRevisions/>
  <w:defaultTabStop w:val="720"/>
  <w:doNotHyphenateCaps/>
  <w:drawingGridHorizontalSpacing w:val="100"/>
  <w:drawingGridVerticalSpacing w:val="136"/>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F7"/>
    <w:rsid w:val="0003009C"/>
    <w:rsid w:val="00030789"/>
    <w:rsid w:val="00052CEC"/>
    <w:rsid w:val="0007174D"/>
    <w:rsid w:val="000A4A82"/>
    <w:rsid w:val="000F5190"/>
    <w:rsid w:val="00162AEE"/>
    <w:rsid w:val="00166EFC"/>
    <w:rsid w:val="001A10C5"/>
    <w:rsid w:val="001E1BB2"/>
    <w:rsid w:val="00250AEE"/>
    <w:rsid w:val="0029529E"/>
    <w:rsid w:val="00337A36"/>
    <w:rsid w:val="00374F9E"/>
    <w:rsid w:val="00396327"/>
    <w:rsid w:val="003A0C9D"/>
    <w:rsid w:val="003E67E1"/>
    <w:rsid w:val="004116A2"/>
    <w:rsid w:val="00412226"/>
    <w:rsid w:val="00454872"/>
    <w:rsid w:val="004700ED"/>
    <w:rsid w:val="00483C4A"/>
    <w:rsid w:val="004938A1"/>
    <w:rsid w:val="00493C36"/>
    <w:rsid w:val="004D578B"/>
    <w:rsid w:val="00572EFD"/>
    <w:rsid w:val="005B57A4"/>
    <w:rsid w:val="005E6A36"/>
    <w:rsid w:val="00690460"/>
    <w:rsid w:val="006A3BCB"/>
    <w:rsid w:val="006D59B3"/>
    <w:rsid w:val="006F5127"/>
    <w:rsid w:val="00732D7F"/>
    <w:rsid w:val="00755C07"/>
    <w:rsid w:val="007620C1"/>
    <w:rsid w:val="007A1B4A"/>
    <w:rsid w:val="0080448E"/>
    <w:rsid w:val="0080496C"/>
    <w:rsid w:val="008230A9"/>
    <w:rsid w:val="00851682"/>
    <w:rsid w:val="008552F7"/>
    <w:rsid w:val="008A2D76"/>
    <w:rsid w:val="008A3209"/>
    <w:rsid w:val="008C2434"/>
    <w:rsid w:val="00923B23"/>
    <w:rsid w:val="00956CD2"/>
    <w:rsid w:val="00973912"/>
    <w:rsid w:val="009831BB"/>
    <w:rsid w:val="009B6B7B"/>
    <w:rsid w:val="00A330FB"/>
    <w:rsid w:val="00A83604"/>
    <w:rsid w:val="00AD3888"/>
    <w:rsid w:val="00AD483C"/>
    <w:rsid w:val="00B14EDA"/>
    <w:rsid w:val="00B264F5"/>
    <w:rsid w:val="00B65F6F"/>
    <w:rsid w:val="00BC2267"/>
    <w:rsid w:val="00BD518B"/>
    <w:rsid w:val="00BE69A9"/>
    <w:rsid w:val="00D16765"/>
    <w:rsid w:val="00D8301B"/>
    <w:rsid w:val="00DD23C7"/>
    <w:rsid w:val="00E113BE"/>
    <w:rsid w:val="00E64796"/>
    <w:rsid w:val="00E95766"/>
    <w:rsid w:val="00EC508C"/>
    <w:rsid w:val="00ED01E8"/>
    <w:rsid w:val="00EE7AF0"/>
    <w:rsid w:val="00F22E57"/>
    <w:rsid w:val="00F72A8C"/>
    <w:rsid w:val="00F93F13"/>
    <w:rsid w:val="00FF3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EAB6D"/>
  <w15:chartTrackingRefBased/>
  <w15:docId w15:val="{3164AF64-75BB-4626-B0E0-46387712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19"/>
        <w:tab w:val="right" w:pos="9071"/>
      </w:tabs>
    </w:pPr>
  </w:style>
  <w:style w:type="paragraph" w:styleId="Header">
    <w:name w:val="header"/>
    <w:basedOn w:val="Normal"/>
    <w:semiHidden/>
    <w:pPr>
      <w:tabs>
        <w:tab w:val="center" w:pos="4819"/>
        <w:tab w:val="right" w:pos="9071"/>
      </w:tabs>
    </w:p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alloonText">
    <w:name w:val="Balloon Text"/>
    <w:basedOn w:val="Normal"/>
    <w:link w:val="BalloonTextChar"/>
    <w:uiPriority w:val="99"/>
    <w:semiHidden/>
    <w:unhideWhenUsed/>
    <w:rsid w:val="00454872"/>
    <w:rPr>
      <w:rFonts w:ascii="Tahoma" w:hAnsi="Tahoma" w:cs="Tahoma"/>
      <w:sz w:val="16"/>
      <w:szCs w:val="16"/>
    </w:rPr>
  </w:style>
  <w:style w:type="character" w:customStyle="1" w:styleId="BalloonTextChar">
    <w:name w:val="Balloon Text Char"/>
    <w:link w:val="BalloonText"/>
    <w:uiPriority w:val="99"/>
    <w:semiHidden/>
    <w:rsid w:val="00454872"/>
    <w:rPr>
      <w:rFonts w:ascii="Tahoma" w:hAnsi="Tahoma" w:cs="Tahoma"/>
      <w:sz w:val="16"/>
      <w:szCs w:val="16"/>
      <w:lang w:eastAsia="en-US"/>
    </w:rPr>
  </w:style>
  <w:style w:type="paragraph" w:styleId="ListParagraph">
    <w:name w:val="List Paragraph"/>
    <w:basedOn w:val="Normal"/>
    <w:uiPriority w:val="34"/>
    <w:qFormat/>
    <w:rsid w:val="008552F7"/>
    <w:pPr>
      <w:ind w:left="720"/>
      <w:contextualSpacing/>
    </w:pPr>
  </w:style>
  <w:style w:type="character" w:styleId="CommentReference">
    <w:name w:val="annotation reference"/>
    <w:basedOn w:val="DefaultParagraphFont"/>
    <w:uiPriority w:val="99"/>
    <w:semiHidden/>
    <w:unhideWhenUsed/>
    <w:rsid w:val="001E1BB2"/>
    <w:rPr>
      <w:sz w:val="16"/>
      <w:szCs w:val="16"/>
    </w:rPr>
  </w:style>
  <w:style w:type="paragraph" w:styleId="CommentText">
    <w:name w:val="annotation text"/>
    <w:basedOn w:val="Normal"/>
    <w:link w:val="CommentTextChar"/>
    <w:uiPriority w:val="99"/>
    <w:semiHidden/>
    <w:unhideWhenUsed/>
    <w:rsid w:val="001E1BB2"/>
  </w:style>
  <w:style w:type="character" w:customStyle="1" w:styleId="CommentTextChar">
    <w:name w:val="Comment Text Char"/>
    <w:basedOn w:val="DefaultParagraphFont"/>
    <w:link w:val="CommentText"/>
    <w:uiPriority w:val="99"/>
    <w:semiHidden/>
    <w:rsid w:val="001E1BB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E1BB2"/>
    <w:rPr>
      <w:b/>
      <w:bCs/>
    </w:rPr>
  </w:style>
  <w:style w:type="character" w:customStyle="1" w:styleId="CommentSubjectChar">
    <w:name w:val="Comment Subject Char"/>
    <w:basedOn w:val="CommentTextChar"/>
    <w:link w:val="CommentSubject"/>
    <w:uiPriority w:val="99"/>
    <w:semiHidden/>
    <w:rsid w:val="001E1BB2"/>
    <w:rPr>
      <w:rFonts w:ascii="Arial" w:hAnsi="Arial"/>
      <w:b/>
      <w:bCs/>
      <w:lang w:eastAsia="en-US"/>
    </w:rPr>
  </w:style>
  <w:style w:type="character" w:styleId="Hyperlink">
    <w:name w:val="Hyperlink"/>
    <w:basedOn w:val="DefaultParagraphFont"/>
    <w:uiPriority w:val="99"/>
    <w:unhideWhenUsed/>
    <w:rsid w:val="00732D7F"/>
    <w:rPr>
      <w:color w:val="0563C1" w:themeColor="hyperlink"/>
      <w:u w:val="single"/>
    </w:rPr>
  </w:style>
  <w:style w:type="character" w:styleId="FollowedHyperlink">
    <w:name w:val="FollowedHyperlink"/>
    <w:basedOn w:val="DefaultParagraphFont"/>
    <w:uiPriority w:val="99"/>
    <w:semiHidden/>
    <w:unhideWhenUsed/>
    <w:rsid w:val="00732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1489">
      <w:bodyDiv w:val="1"/>
      <w:marLeft w:val="0"/>
      <w:marRight w:val="0"/>
      <w:marTop w:val="0"/>
      <w:marBottom w:val="0"/>
      <w:divBdr>
        <w:top w:val="none" w:sz="0" w:space="0" w:color="auto"/>
        <w:left w:val="none" w:sz="0" w:space="0" w:color="auto"/>
        <w:bottom w:val="none" w:sz="0" w:space="0" w:color="auto"/>
        <w:right w:val="none" w:sz="0" w:space="0" w:color="auto"/>
      </w:divBdr>
    </w:div>
    <w:div w:id="15534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therine.johnson@peakdistrict.gov.uk" TargetMode="External"/><Relationship Id="rId4" Type="http://schemas.openxmlformats.org/officeDocument/2006/relationships/settings" Target="settings.xml"/><Relationship Id="rId9" Type="http://schemas.openxmlformats.org/officeDocument/2006/relationships/hyperlink" Target="mailto:catherine.johnson@peakdistrict.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F9439-A920-4D4C-AC82-7A7EA22D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1333</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Normal Document Template</vt:lpstr>
    </vt:vector>
  </TitlesOfParts>
  <Company>Peak District National Park Authority</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 Template</dc:title>
  <dc:subject/>
  <dc:creator>johnson catherine</dc:creator>
  <cp:keywords/>
  <dc:description/>
  <cp:lastModifiedBy>Johnson Catherine</cp:lastModifiedBy>
  <cp:revision>7</cp:revision>
  <cp:lastPrinted>2022-08-09T07:53:00Z</cp:lastPrinted>
  <dcterms:created xsi:type="dcterms:W3CDTF">2024-11-19T14:57:00Z</dcterms:created>
  <dcterms:modified xsi:type="dcterms:W3CDTF">2024-12-18T11:48:00Z</dcterms:modified>
</cp:coreProperties>
</file>